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73" w:rsidRDefault="00BD2781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BD2781">
        <w:rPr>
          <w:rFonts w:eastAsia="Calibri"/>
          <w:sz w:val="24"/>
          <w:szCs w:val="24"/>
          <w:lang w:eastAsia="en-US"/>
        </w:rPr>
        <w:t xml:space="preserve">Приложение к постановлению </w:t>
      </w:r>
    </w:p>
    <w:p w:rsidR="00BD2781" w:rsidRPr="00BD2781" w:rsidRDefault="00B37473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</w:t>
      </w:r>
      <w:r w:rsidR="00BD2781" w:rsidRPr="00BD2781">
        <w:rPr>
          <w:rFonts w:eastAsia="Calibri"/>
          <w:sz w:val="24"/>
          <w:szCs w:val="24"/>
          <w:lang w:eastAsia="en-US"/>
        </w:rPr>
        <w:t>дминистрации</w:t>
      </w:r>
      <w:r>
        <w:rPr>
          <w:rFonts w:eastAsia="Calibri"/>
          <w:sz w:val="24"/>
          <w:szCs w:val="24"/>
          <w:lang w:eastAsia="en-US"/>
        </w:rPr>
        <w:t xml:space="preserve"> городского округа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Лотошино  </w:t>
      </w:r>
      <w:r w:rsidR="00BD2781">
        <w:rPr>
          <w:rFonts w:eastAsia="Calibri"/>
          <w:sz w:val="24"/>
          <w:szCs w:val="24"/>
          <w:lang w:eastAsia="en-US"/>
        </w:rPr>
        <w:t>о</w:t>
      </w:r>
      <w:r w:rsidR="00BD2781" w:rsidRPr="00BD2781">
        <w:rPr>
          <w:rFonts w:eastAsia="Calibri"/>
          <w:sz w:val="24"/>
          <w:szCs w:val="24"/>
          <w:lang w:eastAsia="en-US"/>
        </w:rPr>
        <w:t>т</w:t>
      </w:r>
      <w:proofErr w:type="gramEnd"/>
      <w:r w:rsidR="00BD2781" w:rsidRPr="00BD2781">
        <w:rPr>
          <w:rFonts w:eastAsia="Calibri"/>
          <w:sz w:val="24"/>
          <w:szCs w:val="24"/>
          <w:lang w:eastAsia="en-US"/>
        </w:rPr>
        <w:t xml:space="preserve"> 14.11</w:t>
      </w:r>
      <w:r w:rsidR="00D930DA">
        <w:rPr>
          <w:rFonts w:eastAsia="Calibri"/>
          <w:sz w:val="24"/>
          <w:szCs w:val="24"/>
          <w:lang w:eastAsia="en-US"/>
        </w:rPr>
        <w:t>.</w:t>
      </w:r>
      <w:r w:rsidR="00BD2781" w:rsidRPr="00BD2781">
        <w:rPr>
          <w:rFonts w:eastAsia="Calibri"/>
          <w:sz w:val="24"/>
          <w:szCs w:val="24"/>
          <w:lang w:eastAsia="en-US"/>
        </w:rPr>
        <w:t>2022 №1380</w:t>
      </w:r>
    </w:p>
    <w:p w:rsidR="00F13370" w:rsidRPr="00507B13" w:rsidRDefault="006B43AA" w:rsidP="00745647">
      <w:pPr>
        <w:pStyle w:val="10"/>
        <w:shd w:val="clear" w:color="auto" w:fill="FFFFFF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07B13">
        <w:rPr>
          <w:rFonts w:eastAsia="Calibri"/>
          <w:b/>
          <w:sz w:val="24"/>
          <w:szCs w:val="24"/>
          <w:lang w:eastAsia="en-US"/>
        </w:rPr>
        <w:t>М</w:t>
      </w:r>
      <w:r w:rsidR="004D280B" w:rsidRPr="00507B13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507B13">
        <w:rPr>
          <w:rFonts w:eastAsia="Calibri"/>
          <w:b/>
          <w:sz w:val="24"/>
          <w:szCs w:val="24"/>
          <w:lang w:eastAsia="en-US"/>
        </w:rPr>
        <w:t>«</w:t>
      </w:r>
      <w:r w:rsidR="00F13370" w:rsidRPr="00507B13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:rsidR="003B612A" w:rsidRPr="00507B13" w:rsidRDefault="00C2064B" w:rsidP="00745647">
      <w:pPr>
        <w:pStyle w:val="2"/>
        <w:numPr>
          <w:ilvl w:val="0"/>
          <w:numId w:val="3"/>
        </w:numPr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507B13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0" w:name="_Toc355777520"/>
      <w:r w:rsidRPr="00507B13">
        <w:rPr>
          <w:rFonts w:eastAsia="Calibri"/>
          <w:sz w:val="24"/>
          <w:szCs w:val="24"/>
          <w:lang w:eastAsia="en-US"/>
        </w:rPr>
        <w:t>программы</w:t>
      </w:r>
    </w:p>
    <w:p w:rsidR="003B612A" w:rsidRPr="00507B13" w:rsidRDefault="003B612A" w:rsidP="0074564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228"/>
        <w:gridCol w:w="1276"/>
        <w:gridCol w:w="1417"/>
        <w:gridCol w:w="1708"/>
        <w:gridCol w:w="1411"/>
      </w:tblGrid>
      <w:tr w:rsidR="00494F56" w:rsidRPr="00507B13" w:rsidTr="008F4A48">
        <w:trPr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500" w:type="dxa"/>
            <w:gridSpan w:val="6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 А.Э. – заместитель главы администрации городского округа Лотошино</w:t>
            </w:r>
          </w:p>
        </w:tc>
      </w:tr>
      <w:tr w:rsidR="00494F56" w:rsidRPr="00507B13" w:rsidTr="008F4A48">
        <w:trPr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500" w:type="dxa"/>
            <w:gridSpan w:val="6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 городского округа Лотошино</w:t>
            </w:r>
          </w:p>
        </w:tc>
      </w:tr>
      <w:tr w:rsidR="00494F56" w:rsidRPr="00507B13" w:rsidTr="008F4A48">
        <w:trPr>
          <w:trHeight w:val="59"/>
          <w:jc w:val="center"/>
        </w:trPr>
        <w:tc>
          <w:tcPr>
            <w:tcW w:w="5387" w:type="dxa"/>
            <w:vMerge w:val="restart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00" w:type="dxa"/>
            <w:gridSpan w:val="6"/>
          </w:tcPr>
          <w:p w:rsidR="00494F56" w:rsidRPr="00507B13" w:rsidRDefault="005406E3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494F56" w:rsidRPr="00507B13" w:rsidTr="008F4A48">
        <w:trPr>
          <w:trHeight w:val="58"/>
          <w:jc w:val="center"/>
        </w:trPr>
        <w:tc>
          <w:tcPr>
            <w:tcW w:w="5387" w:type="dxa"/>
            <w:vMerge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6"/>
          </w:tcPr>
          <w:p w:rsidR="00494F56" w:rsidRPr="00507B13" w:rsidRDefault="00480BD1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494F56" w:rsidRPr="00507B13" w:rsidTr="008F4A48">
        <w:trPr>
          <w:trHeight w:val="46"/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507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0" w:type="dxa"/>
            <w:gridSpan w:val="6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507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507B13" w:rsidTr="008F4A48">
        <w:trPr>
          <w:trHeight w:val="46"/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10"/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right="89" w:firstLine="360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«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507B13">
              <w:rPr>
                <w:sz w:val="24"/>
                <w:szCs w:val="24"/>
              </w:rPr>
              <w:t>»</w:t>
            </w:r>
          </w:p>
        </w:tc>
        <w:tc>
          <w:tcPr>
            <w:tcW w:w="8500" w:type="dxa"/>
            <w:gridSpan w:val="6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 городского округа Лотошино</w:t>
            </w:r>
          </w:p>
        </w:tc>
      </w:tr>
      <w:tr w:rsidR="00494F56" w:rsidRPr="00507B13" w:rsidTr="008F4A48">
        <w:trPr>
          <w:trHeight w:val="43"/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ConsPlusNormal"/>
              <w:numPr>
                <w:ilvl w:val="0"/>
                <w:numId w:val="8"/>
              </w:numPr>
              <w:ind w:left="0" w:right="89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07B1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507B1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500" w:type="dxa"/>
            <w:gridSpan w:val="6"/>
          </w:tcPr>
          <w:p w:rsidR="00494F56" w:rsidRPr="00507B13" w:rsidRDefault="00C22E88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Сектор  мобилизационной подготовки администрации городского округа Лотошино</w:t>
            </w:r>
          </w:p>
        </w:tc>
      </w:tr>
      <w:tr w:rsidR="00494F56" w:rsidRPr="00507B13" w:rsidTr="008F4A48">
        <w:trPr>
          <w:trHeight w:val="43"/>
          <w:jc w:val="center"/>
        </w:trPr>
        <w:tc>
          <w:tcPr>
            <w:tcW w:w="5387" w:type="dxa"/>
          </w:tcPr>
          <w:p w:rsidR="00494F56" w:rsidRPr="00507B13" w:rsidRDefault="00494F56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Обеспечивающая программа</w:t>
            </w:r>
          </w:p>
        </w:tc>
        <w:tc>
          <w:tcPr>
            <w:tcW w:w="8500" w:type="dxa"/>
            <w:gridSpan w:val="6"/>
          </w:tcPr>
          <w:p w:rsidR="00494F56" w:rsidRPr="00507B13" w:rsidRDefault="00F8227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 городского округа Лотошино</w:t>
            </w:r>
          </w:p>
        </w:tc>
      </w:tr>
      <w:tr w:rsidR="00494F56" w:rsidRPr="00507B13" w:rsidTr="008F4A48">
        <w:trPr>
          <w:trHeight w:val="43"/>
          <w:jc w:val="center"/>
        </w:trPr>
        <w:tc>
          <w:tcPr>
            <w:tcW w:w="5387" w:type="dxa"/>
            <w:vMerge w:val="restart"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  <w:r w:rsidR="006B43AA" w:rsidRPr="00507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0" w:type="dxa"/>
            <w:gridSpan w:val="6"/>
          </w:tcPr>
          <w:p w:rsidR="00494F56" w:rsidRPr="00507B13" w:rsidRDefault="0077383A" w:rsidP="00C9262D">
            <w:pPr>
              <w:pStyle w:val="ConsPlusNormal"/>
              <w:numPr>
                <w:ilvl w:val="0"/>
                <w:numId w:val="11"/>
              </w:numPr>
              <w:ind w:left="0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01AA7"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01AA7"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в режиме одного окна в электронном виде.</w:t>
            </w:r>
          </w:p>
        </w:tc>
      </w:tr>
      <w:tr w:rsidR="00494F56" w:rsidRPr="00507B13" w:rsidTr="008F4A48">
        <w:trPr>
          <w:trHeight w:val="43"/>
          <w:jc w:val="center"/>
        </w:trPr>
        <w:tc>
          <w:tcPr>
            <w:tcW w:w="5387" w:type="dxa"/>
            <w:vMerge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6"/>
          </w:tcPr>
          <w:p w:rsidR="00494F56" w:rsidRPr="00507B13" w:rsidRDefault="0077383A" w:rsidP="00C9262D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</w:t>
            </w:r>
            <w:r w:rsidR="000E661F" w:rsidRPr="00507B13">
              <w:rPr>
                <w:rFonts w:ascii="Times New Roman" w:hAnsi="Times New Roman" w:cs="Times New Roman"/>
                <w:sz w:val="24"/>
                <w:szCs w:val="24"/>
              </w:rPr>
              <w:t>, внедрение цифровой образовательной среды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1F" w:rsidRPr="00507B1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городского округа Лотошино</w:t>
            </w:r>
          </w:p>
        </w:tc>
      </w:tr>
      <w:tr w:rsidR="00494F56" w:rsidRPr="00507B13" w:rsidTr="008F4A48">
        <w:trPr>
          <w:trHeight w:val="43"/>
          <w:jc w:val="center"/>
        </w:trPr>
        <w:tc>
          <w:tcPr>
            <w:tcW w:w="5387" w:type="dxa"/>
            <w:vMerge/>
          </w:tcPr>
          <w:p w:rsidR="00494F56" w:rsidRPr="00507B13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6"/>
          </w:tcPr>
          <w:p w:rsidR="00494F56" w:rsidRPr="00507B13" w:rsidRDefault="00EA6CB7" w:rsidP="00C9262D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7383A" w:rsidRPr="00507B1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 «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</w:t>
            </w:r>
            <w:r w:rsidR="0077383A"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центр предоставления  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77383A"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услуг городского округа Лотошино</w:t>
            </w:r>
            <w:r w:rsidR="0077383A" w:rsidRPr="0050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A48" w:rsidRPr="00507B13" w:rsidTr="008F4A48">
        <w:trPr>
          <w:jc w:val="center"/>
        </w:trPr>
        <w:tc>
          <w:tcPr>
            <w:tcW w:w="5387" w:type="dxa"/>
          </w:tcPr>
          <w:p w:rsidR="008F4A48" w:rsidRPr="00507B13" w:rsidRDefault="008F4A48" w:rsidP="00745647">
            <w:pPr>
              <w:ind w:firstLine="709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:rsidR="008F4A48" w:rsidRPr="00507B13" w:rsidRDefault="008F4A48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:rsidR="008F4A48" w:rsidRPr="00507B13" w:rsidRDefault="008F4A48" w:rsidP="0074564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8F4A48" w:rsidRPr="00507B13" w:rsidRDefault="008F4A48" w:rsidP="00745647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7" w:type="dxa"/>
          </w:tcPr>
          <w:p w:rsidR="008F4A48" w:rsidRPr="00507B13" w:rsidRDefault="008F4A48" w:rsidP="00745647">
            <w:pPr>
              <w:pStyle w:val="ConsPlusNormal"/>
              <w:ind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08" w:type="dxa"/>
          </w:tcPr>
          <w:p w:rsidR="008F4A48" w:rsidRPr="00507B13" w:rsidRDefault="008F4A48" w:rsidP="00745647">
            <w:pPr>
              <w:pStyle w:val="ConsPlusNormal"/>
              <w:ind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411" w:type="dxa"/>
          </w:tcPr>
          <w:p w:rsidR="008F4A48" w:rsidRPr="00507B13" w:rsidRDefault="008F4A48" w:rsidP="00745647">
            <w:pPr>
              <w:pStyle w:val="ConsPlusNormal"/>
              <w:ind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864D9" w:rsidRPr="00507B13" w:rsidTr="008F4A48">
        <w:trPr>
          <w:jc w:val="center"/>
        </w:trPr>
        <w:tc>
          <w:tcPr>
            <w:tcW w:w="5387" w:type="dxa"/>
          </w:tcPr>
          <w:p w:rsidR="00A864D9" w:rsidRPr="00507B13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</w:tcPr>
          <w:p w:rsidR="00A864D9" w:rsidRPr="00507B13" w:rsidRDefault="00A864D9" w:rsidP="0055612E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1226,51</w:t>
            </w:r>
          </w:p>
        </w:tc>
        <w:tc>
          <w:tcPr>
            <w:tcW w:w="1228" w:type="dxa"/>
          </w:tcPr>
          <w:p w:rsidR="00A864D9" w:rsidRPr="00507B13" w:rsidRDefault="00A864D9" w:rsidP="0055612E">
            <w:pPr>
              <w:pStyle w:val="ConsPlusNormal"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864D9" w:rsidRPr="00507B13" w:rsidRDefault="00A864D9" w:rsidP="0055612E">
            <w:pPr>
              <w:pStyle w:val="ConsPlusNormal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956,51</w:t>
            </w:r>
          </w:p>
        </w:tc>
        <w:tc>
          <w:tcPr>
            <w:tcW w:w="1417" w:type="dxa"/>
          </w:tcPr>
          <w:p w:rsidR="00A864D9" w:rsidRPr="00507B13" w:rsidRDefault="00A864D9" w:rsidP="0055612E">
            <w:pPr>
              <w:pStyle w:val="ConsPlusNormal"/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708" w:type="dxa"/>
          </w:tcPr>
          <w:p w:rsidR="00A864D9" w:rsidRPr="00507B13" w:rsidRDefault="00A864D9" w:rsidP="00556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:rsidR="00A864D9" w:rsidRPr="00507B13" w:rsidRDefault="00A864D9" w:rsidP="00507B13">
            <w:pPr>
              <w:pStyle w:val="ConsPlusNormal"/>
              <w:ind w:firstLine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D9" w:rsidRPr="00507B13" w:rsidTr="008F4A48">
        <w:trPr>
          <w:jc w:val="center"/>
        </w:trPr>
        <w:tc>
          <w:tcPr>
            <w:tcW w:w="5387" w:type="dxa"/>
          </w:tcPr>
          <w:p w:rsidR="00A864D9" w:rsidRPr="00507B13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:rsidR="00A864D9" w:rsidRPr="00507B13" w:rsidRDefault="00A864D9" w:rsidP="0055612E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2608,56</w:t>
            </w:r>
          </w:p>
        </w:tc>
        <w:tc>
          <w:tcPr>
            <w:tcW w:w="1228" w:type="dxa"/>
          </w:tcPr>
          <w:p w:rsidR="00A864D9" w:rsidRPr="00507B13" w:rsidRDefault="00A864D9" w:rsidP="0055612E">
            <w:pPr>
              <w:pStyle w:val="ConsPlusNormal"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864D9" w:rsidRPr="00507B13" w:rsidRDefault="00A864D9" w:rsidP="0055612E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2608,56</w:t>
            </w:r>
          </w:p>
        </w:tc>
        <w:tc>
          <w:tcPr>
            <w:tcW w:w="1417" w:type="dxa"/>
          </w:tcPr>
          <w:p w:rsidR="00A864D9" w:rsidRPr="00507B13" w:rsidRDefault="00A864D9" w:rsidP="00556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8" w:type="dxa"/>
          </w:tcPr>
          <w:p w:rsidR="00A864D9" w:rsidRPr="00507B13" w:rsidRDefault="00A864D9" w:rsidP="00556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:rsidR="00A864D9" w:rsidRPr="00507B13" w:rsidRDefault="00A864D9" w:rsidP="00507B13">
            <w:pPr>
              <w:pStyle w:val="ConsPlusNormal"/>
              <w:ind w:firstLine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D9" w:rsidRPr="00507B13" w:rsidTr="008F4A48">
        <w:trPr>
          <w:jc w:val="center"/>
        </w:trPr>
        <w:tc>
          <w:tcPr>
            <w:tcW w:w="5387" w:type="dxa"/>
          </w:tcPr>
          <w:p w:rsidR="00A864D9" w:rsidRPr="00507B13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:rsidR="00A864D9" w:rsidRPr="00507B13" w:rsidRDefault="00A864D9" w:rsidP="0055612E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124223,35</w:t>
            </w:r>
          </w:p>
        </w:tc>
        <w:tc>
          <w:tcPr>
            <w:tcW w:w="1228" w:type="dxa"/>
          </w:tcPr>
          <w:p w:rsidR="00A864D9" w:rsidRPr="00507B13" w:rsidRDefault="00A864D9" w:rsidP="0055612E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24676,80</w:t>
            </w:r>
          </w:p>
        </w:tc>
        <w:tc>
          <w:tcPr>
            <w:tcW w:w="1276" w:type="dxa"/>
          </w:tcPr>
          <w:p w:rsidR="00A864D9" w:rsidRPr="00507B13" w:rsidRDefault="00A864D9" w:rsidP="0055612E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24914,75</w:t>
            </w:r>
          </w:p>
        </w:tc>
        <w:tc>
          <w:tcPr>
            <w:tcW w:w="1417" w:type="dxa"/>
          </w:tcPr>
          <w:p w:rsidR="00A864D9" w:rsidRPr="00507B13" w:rsidRDefault="00A864D9" w:rsidP="0055612E">
            <w:pPr>
              <w:pStyle w:val="ConsPlusNormal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24871,80</w:t>
            </w:r>
          </w:p>
        </w:tc>
        <w:tc>
          <w:tcPr>
            <w:tcW w:w="1708" w:type="dxa"/>
          </w:tcPr>
          <w:p w:rsidR="00A864D9" w:rsidRPr="00507B13" w:rsidRDefault="00A864D9" w:rsidP="0055612E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24880,00</w:t>
            </w:r>
          </w:p>
        </w:tc>
        <w:tc>
          <w:tcPr>
            <w:tcW w:w="1411" w:type="dxa"/>
          </w:tcPr>
          <w:p w:rsidR="00A864D9" w:rsidRPr="00507B13" w:rsidRDefault="00A864D9" w:rsidP="00507B13">
            <w:pPr>
              <w:pStyle w:val="ConsPlusNormal"/>
              <w:ind w:firstLine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24880,00</w:t>
            </w:r>
          </w:p>
        </w:tc>
      </w:tr>
      <w:tr w:rsidR="00A864D9" w:rsidRPr="00507B13" w:rsidTr="008F4A48">
        <w:trPr>
          <w:jc w:val="center"/>
        </w:trPr>
        <w:tc>
          <w:tcPr>
            <w:tcW w:w="5387" w:type="dxa"/>
          </w:tcPr>
          <w:p w:rsidR="00A864D9" w:rsidRPr="00507B13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:rsidR="00A864D9" w:rsidRPr="00507B13" w:rsidRDefault="00A864D9" w:rsidP="0055612E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228" w:type="dxa"/>
          </w:tcPr>
          <w:p w:rsidR="00A864D9" w:rsidRPr="00507B13" w:rsidRDefault="00A864D9" w:rsidP="0055612E">
            <w:pPr>
              <w:pStyle w:val="ConsPlusNormal"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:rsidR="00A864D9" w:rsidRPr="00507B13" w:rsidRDefault="00A864D9" w:rsidP="0055612E">
            <w:pPr>
              <w:pStyle w:val="ConsPlusNormal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:rsidR="00A864D9" w:rsidRPr="00507B13" w:rsidRDefault="00A864D9" w:rsidP="0055612E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:rsidR="00A864D9" w:rsidRPr="00507B13" w:rsidRDefault="00A864D9" w:rsidP="0055612E">
            <w:pPr>
              <w:pStyle w:val="ConsPlusNormal"/>
              <w:ind w:firstLine="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1" w:type="dxa"/>
          </w:tcPr>
          <w:p w:rsidR="00A864D9" w:rsidRPr="00507B13" w:rsidRDefault="00A864D9" w:rsidP="00507B13">
            <w:pPr>
              <w:pStyle w:val="ConsPlusNormal"/>
              <w:ind w:firstLine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A864D9" w:rsidRPr="00507B13" w:rsidTr="008F4A48">
        <w:trPr>
          <w:jc w:val="center"/>
        </w:trPr>
        <w:tc>
          <w:tcPr>
            <w:tcW w:w="5387" w:type="dxa"/>
          </w:tcPr>
          <w:p w:rsidR="00A864D9" w:rsidRPr="00507B13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</w:tcPr>
          <w:p w:rsidR="00A864D9" w:rsidRPr="00507B13" w:rsidRDefault="00A864D9" w:rsidP="0055612E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130908,42</w:t>
            </w:r>
          </w:p>
        </w:tc>
        <w:tc>
          <w:tcPr>
            <w:tcW w:w="1228" w:type="dxa"/>
          </w:tcPr>
          <w:p w:rsidR="00A864D9" w:rsidRPr="00507B13" w:rsidRDefault="00A864D9" w:rsidP="0055612E">
            <w:pPr>
              <w:pStyle w:val="ConsPlusNormal"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25246,8</w:t>
            </w:r>
          </w:p>
        </w:tc>
        <w:tc>
          <w:tcPr>
            <w:tcW w:w="1276" w:type="dxa"/>
          </w:tcPr>
          <w:p w:rsidR="00A864D9" w:rsidRPr="00507B13" w:rsidRDefault="00A864D9" w:rsidP="0055612E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29049,82</w:t>
            </w:r>
          </w:p>
        </w:tc>
        <w:tc>
          <w:tcPr>
            <w:tcW w:w="1417" w:type="dxa"/>
          </w:tcPr>
          <w:p w:rsidR="00A864D9" w:rsidRPr="00507B13" w:rsidRDefault="00A864D9" w:rsidP="0055612E">
            <w:pPr>
              <w:pStyle w:val="ConsPlusNormal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25711,80</w:t>
            </w:r>
          </w:p>
        </w:tc>
        <w:tc>
          <w:tcPr>
            <w:tcW w:w="1708" w:type="dxa"/>
          </w:tcPr>
          <w:p w:rsidR="00A864D9" w:rsidRPr="00507B13" w:rsidRDefault="00A864D9" w:rsidP="0055612E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25450,00</w:t>
            </w:r>
          </w:p>
        </w:tc>
        <w:tc>
          <w:tcPr>
            <w:tcW w:w="1411" w:type="dxa"/>
          </w:tcPr>
          <w:p w:rsidR="00A864D9" w:rsidRPr="00507B13" w:rsidRDefault="00A864D9" w:rsidP="00507B13">
            <w:pPr>
              <w:pStyle w:val="ConsPlusNormal"/>
              <w:ind w:firstLine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25450,00</w:t>
            </w:r>
          </w:p>
        </w:tc>
      </w:tr>
    </w:tbl>
    <w:p w:rsidR="00494F56" w:rsidRPr="00507B13" w:rsidRDefault="00494F56" w:rsidP="00745647">
      <w:pPr>
        <w:rPr>
          <w:sz w:val="24"/>
          <w:szCs w:val="24"/>
        </w:rPr>
        <w:sectPr w:rsidR="00494F56" w:rsidRPr="00507B13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0"/>
    <w:p w:rsidR="003B612A" w:rsidRPr="00507B13" w:rsidRDefault="00EB2E7F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r w:rsidRPr="00507B13">
        <w:rPr>
          <w:sz w:val="24"/>
          <w:szCs w:val="24"/>
          <w:lang w:eastAsia="en-US"/>
        </w:rPr>
        <w:lastRenderedPageBreak/>
        <w:t>Х</w:t>
      </w:r>
      <w:r w:rsidR="00C2064B" w:rsidRPr="00507B13">
        <w:rPr>
          <w:sz w:val="24"/>
          <w:szCs w:val="24"/>
          <w:lang w:eastAsia="en-US"/>
        </w:rPr>
        <w:t>арактеристика сферы реализации</w:t>
      </w:r>
      <w:r w:rsidRPr="00507B13">
        <w:rPr>
          <w:sz w:val="24"/>
          <w:szCs w:val="24"/>
          <w:lang w:eastAsia="en-US"/>
        </w:rPr>
        <w:t xml:space="preserve"> </w:t>
      </w:r>
      <w:r w:rsidR="00C2064B" w:rsidRPr="00507B13">
        <w:rPr>
          <w:sz w:val="24"/>
          <w:szCs w:val="24"/>
          <w:lang w:eastAsia="en-US"/>
        </w:rPr>
        <w:t>муниципальной программы</w:t>
      </w:r>
      <w:r w:rsidR="00310EF6" w:rsidRPr="00507B13">
        <w:rPr>
          <w:sz w:val="24"/>
          <w:szCs w:val="24"/>
          <w:lang w:eastAsia="en-US"/>
        </w:rPr>
        <w:t xml:space="preserve"> «Цифровое муниципальное образование»</w:t>
      </w:r>
    </w:p>
    <w:p w:rsidR="00920262" w:rsidRPr="00507B13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:rsidR="00920262" w:rsidRPr="00507B13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Целью реализации муниципальной программы является </w:t>
      </w:r>
      <w:r w:rsidR="00920262" w:rsidRPr="00507B13">
        <w:rPr>
          <w:rFonts w:eastAsia="Calibri"/>
          <w:sz w:val="24"/>
          <w:szCs w:val="24"/>
        </w:rPr>
        <w:t>п</w:t>
      </w:r>
      <w:r w:rsidR="00920262" w:rsidRPr="00507B13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507B13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507B13">
        <w:rPr>
          <w:sz w:val="24"/>
          <w:szCs w:val="24"/>
        </w:rPr>
        <w:t xml:space="preserve"> </w:t>
      </w:r>
      <w:r w:rsidR="00B36C5C" w:rsidRPr="00507B13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:rsidR="00920262" w:rsidRPr="00507B13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:rsidR="00920262" w:rsidRPr="00507B13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:rsidR="00920262" w:rsidRPr="00507B13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:rsidR="00AA41B0" w:rsidRPr="00507B13" w:rsidRDefault="0039310C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507B13">
        <w:rPr>
          <w:rFonts w:eastAsia="Calibri"/>
          <w:sz w:val="24"/>
          <w:szCs w:val="24"/>
        </w:rPr>
        <w:t xml:space="preserve">услуг </w:t>
      </w:r>
      <w:r w:rsidR="006B43AA" w:rsidRPr="00507B13">
        <w:rPr>
          <w:rFonts w:eastAsia="Calibri"/>
          <w:sz w:val="24"/>
          <w:szCs w:val="24"/>
        </w:rPr>
        <w:t>по итогам</w:t>
      </w:r>
      <w:r w:rsidR="00F3365C" w:rsidRPr="00507B13">
        <w:rPr>
          <w:rFonts w:eastAsia="Calibri"/>
          <w:sz w:val="24"/>
          <w:szCs w:val="24"/>
        </w:rPr>
        <w:t xml:space="preserve"> </w:t>
      </w:r>
      <w:r w:rsidRPr="00507B13">
        <w:rPr>
          <w:rFonts w:eastAsia="Calibri"/>
          <w:sz w:val="24"/>
          <w:szCs w:val="24"/>
        </w:rPr>
        <w:t>202</w:t>
      </w:r>
      <w:r w:rsidR="00277685" w:rsidRPr="00507B13">
        <w:rPr>
          <w:rFonts w:eastAsia="Calibri"/>
          <w:sz w:val="24"/>
          <w:szCs w:val="24"/>
        </w:rPr>
        <w:t>2</w:t>
      </w:r>
      <w:r w:rsidRPr="00507B13">
        <w:rPr>
          <w:rFonts w:eastAsia="Calibri"/>
          <w:sz w:val="24"/>
          <w:szCs w:val="24"/>
        </w:rPr>
        <w:t xml:space="preserve"> го</w:t>
      </w:r>
      <w:r w:rsidR="00F3365C" w:rsidRPr="00507B13">
        <w:rPr>
          <w:rFonts w:eastAsia="Calibri"/>
          <w:sz w:val="24"/>
          <w:szCs w:val="24"/>
        </w:rPr>
        <w:t>да</w:t>
      </w:r>
      <w:r w:rsidRPr="00507B13">
        <w:rPr>
          <w:rFonts w:eastAsia="Calibri"/>
          <w:sz w:val="24"/>
          <w:szCs w:val="24"/>
        </w:rPr>
        <w:t xml:space="preserve"> состави</w:t>
      </w:r>
      <w:r w:rsidR="00F3365C" w:rsidRPr="00507B13">
        <w:rPr>
          <w:rFonts w:eastAsia="Calibri"/>
          <w:sz w:val="24"/>
          <w:szCs w:val="24"/>
        </w:rPr>
        <w:t>т</w:t>
      </w:r>
      <w:r w:rsidRPr="00507B13">
        <w:rPr>
          <w:rFonts w:eastAsia="Calibri"/>
          <w:sz w:val="24"/>
          <w:szCs w:val="24"/>
        </w:rPr>
        <w:t xml:space="preserve"> – </w:t>
      </w:r>
      <w:r w:rsidR="00DE1DCF" w:rsidRPr="00507B13">
        <w:rPr>
          <w:rFonts w:eastAsia="Calibri"/>
          <w:sz w:val="24"/>
          <w:szCs w:val="24"/>
        </w:rPr>
        <w:t>98,</w:t>
      </w:r>
      <w:r w:rsidR="00277685" w:rsidRPr="00507B13">
        <w:rPr>
          <w:rFonts w:eastAsia="Calibri"/>
          <w:sz w:val="24"/>
          <w:szCs w:val="24"/>
        </w:rPr>
        <w:t>2</w:t>
      </w:r>
      <w:r w:rsidRPr="00507B13">
        <w:rPr>
          <w:rFonts w:eastAsia="Calibri"/>
          <w:sz w:val="24"/>
          <w:szCs w:val="24"/>
        </w:rPr>
        <w:t xml:space="preserve"> %</w:t>
      </w:r>
      <w:r w:rsidR="00F3365C" w:rsidRPr="00507B13">
        <w:rPr>
          <w:rFonts w:eastAsia="Calibri"/>
          <w:sz w:val="24"/>
          <w:szCs w:val="24"/>
        </w:rPr>
        <w:t>.</w:t>
      </w:r>
    </w:p>
    <w:p w:rsidR="00745647" w:rsidRPr="00507B13" w:rsidRDefault="007F39F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507B13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507B13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507B13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507B13">
        <w:rPr>
          <w:rFonts w:eastAsia="Calibri"/>
          <w:color w:val="00000A"/>
          <w:lang w:eastAsia="zh-CN"/>
        </w:rPr>
        <w:t xml:space="preserve"> </w:t>
      </w:r>
    </w:p>
    <w:p w:rsidR="007F39F7" w:rsidRPr="00507B13" w:rsidRDefault="0074564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507B13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:rsidR="00232E17" w:rsidRPr="00507B13" w:rsidRDefault="00232E1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507B13">
        <w:rPr>
          <w:rFonts w:eastAsia="Calibri"/>
          <w:color w:val="00000A"/>
          <w:lang w:eastAsia="zh-CN"/>
        </w:rPr>
        <w:t xml:space="preserve">Организовано подключение администрации городского округа Лотошино к </w:t>
      </w:r>
      <w:proofErr w:type="spellStart"/>
      <w:r w:rsidRPr="00507B13">
        <w:rPr>
          <w:rFonts w:eastAsia="Calibri"/>
          <w:color w:val="00000A"/>
          <w:lang w:eastAsia="zh-CN"/>
        </w:rPr>
        <w:t>мультисервисной</w:t>
      </w:r>
      <w:proofErr w:type="spellEnd"/>
      <w:r w:rsidRPr="00507B13">
        <w:rPr>
          <w:rFonts w:eastAsia="Calibri"/>
          <w:color w:val="00000A"/>
          <w:lang w:eastAsia="zh-CN"/>
        </w:rPr>
        <w:t xml:space="preserve">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:rsidR="007F39F7" w:rsidRPr="00507B13" w:rsidRDefault="00920262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507B13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:rsidR="00BF2123" w:rsidRPr="00507B13" w:rsidRDefault="00B36C5C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507B13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:rsidR="00BF2123" w:rsidRPr="00507B13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</w:p>
    <w:p w:rsidR="00EB2E7F" w:rsidRPr="00507B13" w:rsidRDefault="00EB2E7F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  <w:r w:rsidRPr="00507B13">
        <w:rPr>
          <w:b/>
          <w:bCs/>
          <w:lang w:eastAsia="en-US"/>
        </w:rPr>
        <w:lastRenderedPageBreak/>
        <w:t>Инерционный прогноз развития муниципальной программы</w:t>
      </w:r>
      <w:r w:rsidR="00310EF6" w:rsidRPr="00507B13">
        <w:rPr>
          <w:b/>
          <w:bCs/>
          <w:lang w:eastAsia="en-US"/>
        </w:rPr>
        <w:t xml:space="preserve"> «Цифровое муниципальное образование»</w:t>
      </w:r>
    </w:p>
    <w:p w:rsidR="00BF2123" w:rsidRPr="00507B13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:rsidR="00BF2123" w:rsidRPr="00507B13" w:rsidRDefault="00BF2123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Инерционный прогноз </w:t>
      </w:r>
      <w:r w:rsidR="00661740" w:rsidRPr="00507B13">
        <w:rPr>
          <w:rFonts w:eastAsia="Calibri"/>
          <w:sz w:val="24"/>
          <w:szCs w:val="24"/>
        </w:rPr>
        <w:t>развития муниципальной программы</w:t>
      </w:r>
      <w:r w:rsidRPr="00507B13">
        <w:rPr>
          <w:rFonts w:eastAsia="Calibri"/>
          <w:sz w:val="24"/>
          <w:szCs w:val="24"/>
        </w:rPr>
        <w:t xml:space="preserve"> </w:t>
      </w:r>
      <w:r w:rsidR="00661740" w:rsidRPr="00507B13">
        <w:rPr>
          <w:rFonts w:eastAsia="Calibri"/>
          <w:sz w:val="24"/>
          <w:szCs w:val="24"/>
        </w:rPr>
        <w:t>направлен на выполнение</w:t>
      </w:r>
      <w:r w:rsidRPr="00507B13">
        <w:rPr>
          <w:rFonts w:eastAsia="Calibri"/>
          <w:sz w:val="24"/>
          <w:szCs w:val="24"/>
        </w:rPr>
        <w:t xml:space="preserve"> целевы</w:t>
      </w:r>
      <w:r w:rsidR="00661740" w:rsidRPr="00507B13">
        <w:rPr>
          <w:rFonts w:eastAsia="Calibri"/>
          <w:sz w:val="24"/>
          <w:szCs w:val="24"/>
        </w:rPr>
        <w:t>х</w:t>
      </w:r>
      <w:r w:rsidRPr="00507B13">
        <w:rPr>
          <w:rFonts w:eastAsia="Calibri"/>
          <w:sz w:val="24"/>
          <w:szCs w:val="24"/>
        </w:rPr>
        <w:t xml:space="preserve"> показател</w:t>
      </w:r>
      <w:r w:rsidR="00661740" w:rsidRPr="00507B13">
        <w:rPr>
          <w:rFonts w:eastAsia="Calibri"/>
          <w:sz w:val="24"/>
          <w:szCs w:val="24"/>
        </w:rPr>
        <w:t>ей</w:t>
      </w:r>
      <w:r w:rsidRPr="00507B13">
        <w:rPr>
          <w:rFonts w:eastAsia="Calibri"/>
          <w:sz w:val="24"/>
          <w:szCs w:val="24"/>
        </w:rPr>
        <w:t xml:space="preserve"> Указа </w:t>
      </w:r>
      <w:r w:rsidR="00661740" w:rsidRPr="00507B13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507B13">
        <w:rPr>
          <w:rFonts w:eastAsia="Calibri"/>
          <w:sz w:val="24"/>
          <w:szCs w:val="24"/>
        </w:rPr>
        <w:t>601</w:t>
      </w:r>
      <w:r w:rsidR="00661740" w:rsidRPr="00507B13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507B13">
        <w:rPr>
          <w:rFonts w:eastAsia="Calibri"/>
          <w:sz w:val="24"/>
          <w:szCs w:val="24"/>
        </w:rPr>
        <w:t>, характеризующи</w:t>
      </w:r>
      <w:r w:rsidR="00661740" w:rsidRPr="00507B13">
        <w:rPr>
          <w:rFonts w:eastAsia="Calibri"/>
          <w:sz w:val="24"/>
          <w:szCs w:val="24"/>
        </w:rPr>
        <w:t xml:space="preserve">х </w:t>
      </w:r>
      <w:r w:rsidRPr="00507B13">
        <w:rPr>
          <w:rFonts w:eastAsia="Calibri"/>
          <w:sz w:val="24"/>
          <w:szCs w:val="24"/>
        </w:rPr>
        <w:t>систему государственно</w:t>
      </w:r>
      <w:r w:rsidR="00661740" w:rsidRPr="00507B13">
        <w:rPr>
          <w:rFonts w:eastAsia="Calibri"/>
          <w:sz w:val="24"/>
          <w:szCs w:val="24"/>
        </w:rPr>
        <w:t>го и муниципального управления.</w:t>
      </w:r>
    </w:p>
    <w:p w:rsidR="00507B13" w:rsidRPr="00507B13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507B13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городского округа Лотошино» позволит повысить </w:t>
      </w:r>
      <w:r w:rsidR="0039310C" w:rsidRPr="00507B13">
        <w:rPr>
          <w:rFonts w:eastAsia="Calibri"/>
          <w:sz w:val="24"/>
          <w:szCs w:val="24"/>
        </w:rPr>
        <w:t xml:space="preserve">уровень </w:t>
      </w:r>
      <w:r w:rsidR="00AA41B0" w:rsidRPr="00507B13">
        <w:rPr>
          <w:rFonts w:eastAsia="Calibri"/>
          <w:sz w:val="24"/>
          <w:szCs w:val="24"/>
        </w:rPr>
        <w:t>удовлетворенност</w:t>
      </w:r>
      <w:r w:rsidR="0039310C" w:rsidRPr="00507B13">
        <w:rPr>
          <w:rFonts w:eastAsia="Calibri"/>
          <w:sz w:val="24"/>
          <w:szCs w:val="24"/>
        </w:rPr>
        <w:t>и</w:t>
      </w:r>
      <w:r w:rsidR="00AA41B0" w:rsidRPr="00507B13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507B13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507B13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507B13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507B13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507B13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507B13">
        <w:rPr>
          <w:sz w:val="24"/>
          <w:szCs w:val="24"/>
          <w:lang w:eastAsia="ru-RU"/>
        </w:rPr>
        <w:t xml:space="preserve">, </w:t>
      </w:r>
      <w:r w:rsidR="00507B13" w:rsidRPr="00507B13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:rsidR="00445897" w:rsidRPr="00507B13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:rsidR="00445897" w:rsidRPr="00507B13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:rsidR="00445897" w:rsidRPr="00507B13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:rsidR="00F94CCD" w:rsidRPr="00507B13" w:rsidRDefault="00AA5ED4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507B13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:rsidR="007F39F7" w:rsidRPr="00507B13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07B13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:rsidR="00EB2E7F" w:rsidRPr="00507B13" w:rsidRDefault="00EB2E7F" w:rsidP="00745647">
      <w:pPr>
        <w:pStyle w:val="10"/>
        <w:spacing w:line="240" w:lineRule="auto"/>
        <w:rPr>
          <w:sz w:val="24"/>
          <w:szCs w:val="24"/>
          <w:lang w:eastAsia="en-US"/>
        </w:rPr>
      </w:pPr>
    </w:p>
    <w:p w:rsidR="003B612A" w:rsidRPr="00507B13" w:rsidRDefault="009B191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bookmarkStart w:id="1" w:name="_Toc355777524"/>
      <w:bookmarkEnd w:id="1"/>
      <w:r w:rsidRPr="00507B13">
        <w:rPr>
          <w:sz w:val="24"/>
          <w:szCs w:val="24"/>
          <w:lang w:eastAsia="en-US"/>
        </w:rPr>
        <w:t>Целевые показатели муниципальной программы</w:t>
      </w:r>
      <w:r w:rsidR="00310EF6" w:rsidRPr="00507B13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5068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7"/>
        <w:gridCol w:w="4316"/>
        <w:gridCol w:w="1701"/>
        <w:gridCol w:w="1134"/>
        <w:gridCol w:w="1134"/>
        <w:gridCol w:w="708"/>
        <w:gridCol w:w="709"/>
        <w:gridCol w:w="709"/>
        <w:gridCol w:w="709"/>
        <w:gridCol w:w="708"/>
        <w:gridCol w:w="1844"/>
        <w:gridCol w:w="1133"/>
      </w:tblGrid>
      <w:tr w:rsidR="00352D92" w:rsidRPr="00507B13" w:rsidTr="00B60388">
        <w:trPr>
          <w:trHeight w:val="23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507B13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2E" w:rsidRPr="00507B13" w:rsidRDefault="0055612E" w:rsidP="00556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</w:t>
            </w:r>
            <w:r w:rsidRPr="0050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показателя***</w:t>
            </w:r>
          </w:p>
          <w:p w:rsidR="00352D92" w:rsidRPr="00507B13" w:rsidRDefault="0055612E" w:rsidP="0055612E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(</w:t>
            </w:r>
            <w:r w:rsidRPr="00507B13">
              <w:rPr>
                <w:sz w:val="24"/>
                <w:szCs w:val="24"/>
                <w:lang w:val="en-US"/>
              </w:rPr>
              <w:t>Y</w:t>
            </w:r>
            <w:r w:rsidRPr="00507B13">
              <w:rPr>
                <w:sz w:val="24"/>
                <w:szCs w:val="24"/>
              </w:rPr>
              <w:t>.ХХ.</w:t>
            </w:r>
            <w:r w:rsidRPr="00507B13">
              <w:rPr>
                <w:sz w:val="24"/>
                <w:szCs w:val="24"/>
                <w:lang w:val="en-US"/>
              </w:rPr>
              <w:t>ZZ</w:t>
            </w:r>
            <w:r w:rsidRPr="00507B13">
              <w:rPr>
                <w:sz w:val="24"/>
                <w:szCs w:val="24"/>
              </w:rPr>
              <w:t>)</w:t>
            </w:r>
          </w:p>
        </w:tc>
      </w:tr>
      <w:tr w:rsidR="00352D92" w:rsidRPr="00507B13" w:rsidTr="00B60388">
        <w:trPr>
          <w:trHeight w:val="278"/>
        </w:trPr>
        <w:tc>
          <w:tcPr>
            <w:tcW w:w="5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D92" w:rsidRPr="00507B13" w:rsidTr="00B60388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61CD" w:rsidRPr="00507B13" w:rsidTr="00B60388">
        <w:trPr>
          <w:trHeight w:val="283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D" w:rsidRPr="00507B13" w:rsidRDefault="00FB4900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507B13" w:rsidTr="00B60388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8" w:rsidRPr="00507B13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8" w:rsidRPr="00507B13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D40288" w:rsidP="00930105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930105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5E7DD0" w:rsidP="00930105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93010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5E7DD0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277685" w:rsidRPr="00507B1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5E7DD0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277685" w:rsidRPr="00507B1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88" w:rsidRPr="00507B13" w:rsidRDefault="005E7DD0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277685" w:rsidRPr="00507B1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8" w:rsidRPr="00507B13" w:rsidRDefault="005E7DD0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98,</w:t>
            </w:r>
            <w:r w:rsidR="00277685" w:rsidRPr="00507B13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8" w:rsidRPr="00507B13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«МФЦ городского округа Лотошино»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88" w:rsidRPr="00507B13" w:rsidRDefault="0055612E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1.</w:t>
            </w:r>
            <w:r w:rsidR="00861238" w:rsidRPr="00507B13">
              <w:rPr>
                <w:sz w:val="24"/>
                <w:szCs w:val="24"/>
              </w:rPr>
              <w:t>01</w:t>
            </w:r>
            <w:r w:rsidRPr="00507B13">
              <w:rPr>
                <w:sz w:val="24"/>
                <w:szCs w:val="24"/>
              </w:rPr>
              <w:t>.01</w:t>
            </w:r>
          </w:p>
        </w:tc>
      </w:tr>
      <w:tr w:rsidR="00B661CD" w:rsidRPr="00507B13" w:rsidTr="00B60388">
        <w:trPr>
          <w:trHeight w:val="283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CD" w:rsidRPr="00507B13" w:rsidRDefault="00B661CD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507B13" w:rsidTr="00B6038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2.01.04</w:t>
            </w:r>
          </w:p>
        </w:tc>
      </w:tr>
      <w:tr w:rsidR="00E1695C" w:rsidRPr="00507B13" w:rsidTr="00B60388">
        <w:trPr>
          <w:trHeight w:val="4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507B13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 показатель, р</w:t>
            </w:r>
            <w:r w:rsidRPr="00507B13">
              <w:rPr>
                <w:sz w:val="24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2.03.01</w:t>
            </w:r>
          </w:p>
        </w:tc>
      </w:tr>
      <w:tr w:rsidR="00E1695C" w:rsidRPr="00507B13" w:rsidTr="00B60388">
        <w:trPr>
          <w:trHeight w:val="6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2.02.01</w:t>
            </w:r>
          </w:p>
        </w:tc>
      </w:tr>
      <w:tr w:rsidR="00E1695C" w:rsidRPr="00507B13" w:rsidTr="00B60388">
        <w:trPr>
          <w:trHeight w:val="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5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2.02.01</w:t>
            </w:r>
          </w:p>
        </w:tc>
      </w:tr>
      <w:tr w:rsidR="00E1695C" w:rsidRPr="00507B13" w:rsidTr="00B60388">
        <w:trPr>
          <w:trHeight w:val="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6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</w:t>
            </w:r>
            <w:r w:rsidRPr="00507B13">
              <w:rPr>
                <w:sz w:val="24"/>
                <w:szCs w:val="24"/>
              </w:rPr>
              <w:t xml:space="preserve"> </w:t>
            </w:r>
            <w:r w:rsidRPr="00507B13">
              <w:rPr>
                <w:color w:val="000000"/>
                <w:sz w:val="24"/>
                <w:szCs w:val="24"/>
              </w:rPr>
              <w:t>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2.03.02</w:t>
            </w:r>
          </w:p>
        </w:tc>
      </w:tr>
      <w:tr w:rsidR="00E1695C" w:rsidRPr="00507B13" w:rsidTr="00B60388">
        <w:trPr>
          <w:trHeight w:val="62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7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2.03.02</w:t>
            </w:r>
          </w:p>
        </w:tc>
      </w:tr>
      <w:tr w:rsidR="00E1695C" w:rsidRPr="00507B13" w:rsidTr="00B60388">
        <w:trPr>
          <w:trHeight w:val="62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8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</w:t>
            </w:r>
            <w:r w:rsidRPr="00507B13">
              <w:rPr>
                <w:rFonts w:eastAsia="Calibri"/>
                <w:sz w:val="24"/>
                <w:szCs w:val="24"/>
              </w:rPr>
              <w:lastRenderedPageBreak/>
              <w:t>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 xml:space="preserve">Приоритетный, показатель, региональный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96,2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МУ «Управление обеспечения </w:t>
            </w:r>
            <w:r w:rsidRPr="00507B13">
              <w:rPr>
                <w:sz w:val="24"/>
                <w:szCs w:val="24"/>
              </w:rPr>
              <w:lastRenderedPageBreak/>
              <w:t>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lastRenderedPageBreak/>
              <w:t>2.03.02</w:t>
            </w:r>
          </w:p>
        </w:tc>
      </w:tr>
      <w:tr w:rsidR="00E1695C" w:rsidRPr="00507B13" w:rsidTr="00B60388">
        <w:trPr>
          <w:trHeight w:val="62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507B13">
              <w:rPr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2.03.02</w:t>
            </w:r>
          </w:p>
        </w:tc>
      </w:tr>
      <w:tr w:rsidR="00E1695C" w:rsidRPr="00507B13" w:rsidTr="00B60388">
        <w:trPr>
          <w:trHeight w:val="62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FC699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507B13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507B13">
              <w:rPr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sz w:val="24"/>
                <w:szCs w:val="24"/>
              </w:rPr>
              <w:t>» (два и более 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2.03.02</w:t>
            </w:r>
          </w:p>
        </w:tc>
      </w:tr>
      <w:tr w:rsidR="00E1695C" w:rsidRPr="00507B13" w:rsidTr="00B60388">
        <w:trPr>
          <w:trHeight w:val="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507B13">
              <w:rPr>
                <w:rFonts w:eastAsia="Calibri"/>
                <w:sz w:val="24"/>
                <w:szCs w:val="24"/>
              </w:rPr>
              <w:t>Ответь вовремя – Доля жалоб, поступивших на портал «</w:t>
            </w:r>
            <w:proofErr w:type="spellStart"/>
            <w:r w:rsidRPr="00507B13">
              <w:rPr>
                <w:rFonts w:eastAsia="Calibri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rFonts w:eastAsia="Calibri"/>
                <w:sz w:val="24"/>
                <w:szCs w:val="24"/>
              </w:rPr>
              <w:t>», по которым нарушен срок подготовки ответа</w:t>
            </w:r>
            <w:r w:rsidRPr="00507B13">
              <w:rPr>
                <w:rFonts w:eastAsia="Calibri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2.03.02</w:t>
            </w:r>
          </w:p>
        </w:tc>
      </w:tr>
      <w:tr w:rsidR="00E1695C" w:rsidRPr="00507B13" w:rsidTr="00B60388">
        <w:trPr>
          <w:trHeight w:val="9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87,7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507B13">
              <w:rPr>
                <w:rFonts w:eastAsia="Calibri"/>
                <w:sz w:val="24"/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507B13">
              <w:rPr>
                <w:rFonts w:eastAsia="Calibri"/>
                <w:sz w:val="24"/>
                <w:szCs w:val="24"/>
              </w:rPr>
              <w:t>87,9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95C" w:rsidRPr="00507B13" w:rsidRDefault="00E1695C" w:rsidP="00E1695C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695C" w:rsidRPr="00507B13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2.01.01</w:t>
            </w:r>
          </w:p>
        </w:tc>
      </w:tr>
      <w:tr w:rsidR="00352D92" w:rsidRPr="00507B13" w:rsidTr="00B60388">
        <w:trPr>
          <w:trHeight w:val="9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</w:t>
            </w:r>
            <w:r w:rsidR="00AE185F" w:rsidRPr="00507B13">
              <w:rPr>
                <w:color w:val="000000"/>
                <w:sz w:val="24"/>
                <w:szCs w:val="24"/>
              </w:rPr>
              <w:t>3</w:t>
            </w:r>
            <w:r w:rsidRPr="00507B1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507B13">
              <w:rPr>
                <w:color w:val="000000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Приоритетный, показатель, региональный проект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6B43AA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2D92" w:rsidRPr="00507B13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92" w:rsidRPr="00507B13" w:rsidRDefault="006D073B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2D92" w:rsidRPr="00507B13" w:rsidRDefault="00E7604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</w:t>
            </w:r>
            <w:r w:rsidR="00352D92" w:rsidRPr="00507B13">
              <w:rPr>
                <w:color w:val="000000"/>
                <w:sz w:val="24"/>
                <w:szCs w:val="24"/>
              </w:rPr>
              <w:t>04</w:t>
            </w:r>
            <w:r w:rsidR="00DE2CF7" w:rsidRPr="00507B13">
              <w:rPr>
                <w:color w:val="000000"/>
                <w:sz w:val="24"/>
                <w:szCs w:val="24"/>
              </w:rPr>
              <w:t>.04</w:t>
            </w:r>
          </w:p>
        </w:tc>
      </w:tr>
    </w:tbl>
    <w:p w:rsidR="003B612A" w:rsidRPr="00507B13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507B13">
        <w:rPr>
          <w:sz w:val="24"/>
          <w:szCs w:val="24"/>
        </w:rPr>
        <w:br w:type="column"/>
      </w:r>
      <w:bookmarkStart w:id="2" w:name="_Hlk85640598"/>
      <w:bookmarkEnd w:id="2"/>
      <w:r w:rsidRPr="00507B13">
        <w:rPr>
          <w:sz w:val="24"/>
          <w:szCs w:val="24"/>
          <w:lang w:eastAsia="en-US"/>
        </w:rPr>
        <w:lastRenderedPageBreak/>
        <w:t xml:space="preserve">Методика расчета значений </w:t>
      </w:r>
      <w:r w:rsidR="00153647" w:rsidRPr="00507B13">
        <w:rPr>
          <w:sz w:val="24"/>
          <w:szCs w:val="24"/>
          <w:lang w:eastAsia="en-US"/>
        </w:rPr>
        <w:t>целевых показателей</w:t>
      </w:r>
      <w:r w:rsidRPr="00507B13">
        <w:rPr>
          <w:sz w:val="24"/>
          <w:szCs w:val="24"/>
          <w:lang w:eastAsia="en-US"/>
        </w:rPr>
        <w:t xml:space="preserve"> муниципальной </w:t>
      </w:r>
      <w:r w:rsidR="00E35086" w:rsidRPr="00507B13">
        <w:rPr>
          <w:sz w:val="24"/>
          <w:szCs w:val="24"/>
          <w:lang w:eastAsia="en-US"/>
        </w:rPr>
        <w:t>п</w:t>
      </w:r>
      <w:r w:rsidR="00C203B5" w:rsidRPr="00507B13">
        <w:rPr>
          <w:sz w:val="24"/>
          <w:szCs w:val="24"/>
          <w:lang w:eastAsia="en-US"/>
        </w:rPr>
        <w:t>рограммы</w:t>
      </w:r>
      <w:r w:rsidR="00E35086" w:rsidRPr="00507B13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75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2722"/>
        <w:gridCol w:w="1560"/>
        <w:gridCol w:w="6662"/>
        <w:gridCol w:w="1701"/>
        <w:gridCol w:w="1843"/>
      </w:tblGrid>
      <w:tr w:rsidR="00E35086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86" w:rsidRPr="00507B13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7B13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35086" w:rsidRPr="00507B13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7B13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86" w:rsidRPr="00507B13" w:rsidRDefault="00E35086" w:rsidP="00E35086">
            <w:pPr>
              <w:pStyle w:val="ConsPlusNormal"/>
              <w:ind w:right="5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86" w:rsidRPr="00507B13" w:rsidRDefault="00E35086" w:rsidP="00E3508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86" w:rsidRPr="00507B13" w:rsidRDefault="00E35086" w:rsidP="00E3508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86" w:rsidRPr="00507B13" w:rsidRDefault="00E35086" w:rsidP="00E3508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86" w:rsidRPr="00507B13" w:rsidRDefault="00E35086" w:rsidP="00E3508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>, как доля положительных оценок от общего количества оценок в соответствии с методикой, утвержденной приказом ГКУ МО «Центр методической оптимизации процессов государственного управления в Московской области» от 10.09.2020 № 158-ОД.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добр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×100%</m:t>
              </m:r>
            </m:oMath>
            <w:r w:rsidR="00FC6997" w:rsidRPr="00507B13">
              <w:rPr>
                <w:color w:val="000000"/>
                <w:sz w:val="24"/>
                <w:szCs w:val="24"/>
              </w:rPr>
              <w:t>, где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7B13">
              <w:rPr>
                <w:color w:val="000000"/>
                <w:sz w:val="24"/>
                <w:szCs w:val="24"/>
              </w:rPr>
              <w:t>Удобр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 xml:space="preserve"> – оценка гражданами качества предоставления услуг в МФЦ, полученная посредством системы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Н </w:t>
            </w:r>
            <w:proofErr w:type="spellStart"/>
            <w:proofErr w:type="gramStart"/>
            <w:r w:rsidRPr="00507B13">
              <w:rPr>
                <w:color w:val="000000"/>
                <w:sz w:val="24"/>
                <w:szCs w:val="24"/>
              </w:rPr>
              <w:t>полож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 xml:space="preserve">  –</w:t>
            </w:r>
            <w:proofErr w:type="gramEnd"/>
            <w:r w:rsidRPr="00507B13">
              <w:rPr>
                <w:color w:val="000000"/>
                <w:sz w:val="24"/>
                <w:szCs w:val="24"/>
              </w:rPr>
              <w:t xml:space="preserve"> количество положительных оценок («да» и аналогов) по МФЦ, полученных посредством системы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Н </w:t>
            </w:r>
            <w:proofErr w:type="gramStart"/>
            <w:r w:rsidRPr="00507B13">
              <w:rPr>
                <w:color w:val="000000"/>
                <w:sz w:val="24"/>
                <w:szCs w:val="24"/>
              </w:rPr>
              <w:t>добр  –</w:t>
            </w:r>
            <w:proofErr w:type="gramEnd"/>
            <w:r w:rsidRPr="00507B13">
              <w:rPr>
                <w:color w:val="000000"/>
                <w:sz w:val="24"/>
                <w:szCs w:val="24"/>
              </w:rPr>
              <w:t xml:space="preserve"> общее количество оценок по МФЦ, полученных посредством системы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>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Значение базового показателя – 98,2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7B13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507B13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требованиями нормативных правовых актов Московской области</w:t>
            </w:r>
            <w:r w:rsidRPr="00507B1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FC6997" w:rsidRPr="00507B13">
              <w:rPr>
                <w:color w:val="000000"/>
                <w:sz w:val="24"/>
                <w:szCs w:val="24"/>
              </w:rPr>
              <w:t xml:space="preserve"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</w:t>
            </w:r>
            <w:r w:rsidR="00FC6997" w:rsidRPr="00507B13">
              <w:rPr>
                <w:color w:val="000000"/>
                <w:sz w:val="24"/>
                <w:szCs w:val="24"/>
              </w:rPr>
              <w:lastRenderedPageBreak/>
              <w:t>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507B13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="00FC6997" w:rsidRPr="00507B13">
              <w:rPr>
                <w:color w:val="000000"/>
                <w:sz w:val="24"/>
                <w:szCs w:val="24"/>
              </w:rPr>
              <w:t>электронной форме;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где: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n - </w:t>
            </w:r>
            <w:r w:rsidRPr="00507B13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507B13">
              <w:rPr>
                <w:sz w:val="24"/>
                <w:szCs w:val="24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R – стоимость закупаемого и</w:t>
            </w:r>
            <w:r w:rsidRPr="00507B13">
              <w:rPr>
                <w:color w:val="000000"/>
                <w:sz w:val="24"/>
                <w:szCs w:val="24"/>
              </w:rPr>
              <w:t xml:space="preserve"> (или)</w:t>
            </w:r>
            <w:r w:rsidRPr="00507B13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K – общая стоимость закупаемого и</w:t>
            </w:r>
            <w:r w:rsidRPr="00507B13">
              <w:rPr>
                <w:color w:val="000000"/>
                <w:sz w:val="24"/>
                <w:szCs w:val="24"/>
              </w:rPr>
              <w:t xml:space="preserve"> (или)</w:t>
            </w:r>
            <w:r w:rsidRPr="00507B13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Увеличение доли защищенных по требованиям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507B13">
              <w:rPr>
                <w:color w:val="000000"/>
                <w:sz w:val="24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507B1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C6997" w:rsidRPr="00507B13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507B13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C6997" w:rsidRPr="00507B13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507B13">
              <w:rPr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FC6997" w:rsidRPr="00507B13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C6997" w:rsidRPr="00507B13" w:rsidRDefault="004E38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507B13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507B13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507B13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 xml:space="preserve">Данные муниципальных </w:t>
            </w: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 xml:space="preserve">соответствии с установленными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требованиями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где: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507B13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507B13">
              <w:rPr>
                <w:rFonts w:eastAsia="Calibri"/>
                <w:sz w:val="24"/>
                <w:szCs w:val="24"/>
              </w:rPr>
              <w:t xml:space="preserve">, обеспеченных средствами </w:t>
            </w:r>
            <w:r w:rsidRPr="00507B13">
              <w:rPr>
                <w:rFonts w:eastAsia="Calibri"/>
                <w:sz w:val="24"/>
                <w:szCs w:val="24"/>
              </w:rPr>
              <w:lastRenderedPageBreak/>
              <w:t>электронной подписи в</w:t>
            </w:r>
            <w:r w:rsidRPr="00507B13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507B13">
              <w:rPr>
                <w:rFonts w:eastAsia="Calibri"/>
                <w:sz w:val="24"/>
                <w:szCs w:val="24"/>
              </w:rPr>
              <w:t xml:space="preserve">соответствии с потребностью и установленными требованиями;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507B13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507B13">
              <w:rPr>
                <w:rFonts w:eastAsia="Calibri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color w:val="000000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ениях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 xml:space="preserve"> в Московской области</w:t>
            </w:r>
            <w:r w:rsidRPr="00507B13">
              <w:rPr>
                <w:sz w:val="24"/>
                <w:szCs w:val="24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507B13">
              <w:rPr>
                <w:sz w:val="24"/>
                <w:szCs w:val="24"/>
              </w:rPr>
              <w:t>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Не учитываются при расчете показателя (ни в числителе, ни в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знаменателе):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07B13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где: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507B13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общее</w:t>
            </w:r>
            <w:proofErr w:type="gramEnd"/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</w:t>
            </w:r>
            <w:r w:rsidRPr="00507B13">
              <w:rPr>
                <w:sz w:val="24"/>
                <w:szCs w:val="24"/>
              </w:rPr>
              <w:lastRenderedPageBreak/>
              <w:t>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507B13">
              <w:rPr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507B13">
              <w:rPr>
                <w:sz w:val="24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507B13">
              <w:rPr>
                <w:sz w:val="24"/>
                <w:szCs w:val="24"/>
              </w:rPr>
              <w:t>обращений за получением муниципальных (государственных) услуг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обращений </w:t>
            </w:r>
            <w:r w:rsidRPr="00507B13">
              <w:rPr>
                <w:sz w:val="24"/>
                <w:szCs w:val="24"/>
              </w:rPr>
              <w:t>за получением муниципальных (государственных) услуг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 xml:space="preserve">Данные Государственной информационной системы </w:t>
            </w:r>
            <w:r w:rsidRPr="00507B13">
              <w:rPr>
                <w:color w:val="000000"/>
                <w:sz w:val="24"/>
                <w:szCs w:val="24"/>
              </w:rPr>
              <w:lastRenderedPageBreak/>
              <w:t>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Повторные обращения – Доля обращений, поступивших на</w:t>
            </w:r>
            <w:r w:rsidRPr="00507B13">
              <w:rPr>
                <w:sz w:val="24"/>
                <w:szCs w:val="24"/>
                <w:lang w:val="en-US"/>
              </w:rPr>
              <w:t> </w:t>
            </w:r>
            <w:r w:rsidRPr="00507B13">
              <w:rPr>
                <w:sz w:val="24"/>
                <w:szCs w:val="24"/>
              </w:rPr>
              <w:t>портал «</w:t>
            </w:r>
            <w:proofErr w:type="spellStart"/>
            <w:r w:rsidRPr="00507B13">
              <w:rPr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sz w:val="24"/>
                <w:szCs w:val="24"/>
              </w:rPr>
              <w:t>», по</w:t>
            </w:r>
            <w:r w:rsidRPr="00507B13">
              <w:rPr>
                <w:sz w:val="24"/>
                <w:szCs w:val="24"/>
                <w:lang w:val="en-US"/>
              </w:rPr>
              <w:t> </w:t>
            </w:r>
            <w:r w:rsidRPr="00507B13">
              <w:rPr>
                <w:sz w:val="24"/>
                <w:szCs w:val="24"/>
              </w:rPr>
              <w:t>которым поступили повторные обращения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07B13">
              <w:rPr>
                <w:sz w:val="24"/>
                <w:szCs w:val="24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507B13">
              <w:rPr>
                <w:sz w:val="24"/>
                <w:szCs w:val="24"/>
                <w:lang w:val="en-US"/>
              </w:rPr>
              <w:t> </w:t>
            </w:r>
            <w:r w:rsidRPr="00507B13">
              <w:rPr>
                <w:sz w:val="24"/>
                <w:szCs w:val="24"/>
              </w:rPr>
              <w:t>заявителей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507B13">
              <w:rPr>
                <w:sz w:val="24"/>
                <w:szCs w:val="24"/>
              </w:rPr>
              <w:t>сообщений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сообщений, 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, требующих ответа, т.е. все новые сообщения, поступающие с портала «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ЕКЖиП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507B13">
              <w:rPr>
                <w:sz w:val="24"/>
                <w:szCs w:val="24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507B13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507B13">
              <w:rPr>
                <w:sz w:val="24"/>
                <w:szCs w:val="24"/>
              </w:rPr>
              <w:t xml:space="preserve"> (письмо от 4 июля 2016 г. № 10-4571/</w:t>
            </w:r>
            <w:proofErr w:type="spellStart"/>
            <w:r w:rsidRPr="00507B13">
              <w:rPr>
                <w:sz w:val="24"/>
                <w:szCs w:val="24"/>
              </w:rPr>
              <w:t>Исх</w:t>
            </w:r>
            <w:proofErr w:type="spellEnd"/>
            <w:r w:rsidRPr="00507B13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507B13">
              <w:rPr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sz w:val="24"/>
                <w:szCs w:val="24"/>
              </w:rPr>
              <w:t>» (два и более раз)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07B13">
              <w:rPr>
                <w:sz w:val="24"/>
                <w:szCs w:val="24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сообщений, 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>К – общее количество сообщений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требующих ответа, т.е. все новые сообщения, поступающие с портала «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ЕКЖиП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Pr="00507B13">
              <w:rPr>
                <w:sz w:val="24"/>
                <w:szCs w:val="24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Pr="00507B13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507B13">
              <w:rPr>
                <w:sz w:val="24"/>
                <w:szCs w:val="24"/>
              </w:rPr>
              <w:t xml:space="preserve"> (письмо от 4 июля 2016 г. № 10-4571/</w:t>
            </w:r>
            <w:proofErr w:type="spellStart"/>
            <w:r w:rsidRPr="00507B13">
              <w:rPr>
                <w:sz w:val="24"/>
                <w:szCs w:val="24"/>
              </w:rPr>
              <w:t>Исх</w:t>
            </w:r>
            <w:proofErr w:type="spellEnd"/>
            <w:r w:rsidRPr="00507B13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507B13" w:rsidTr="00E350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sz w:val="24"/>
                <w:szCs w:val="24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507B13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507B13">
              <w:rPr>
                <w:rFonts w:eastAsia="Calibri"/>
                <w:sz w:val="24"/>
                <w:szCs w:val="24"/>
                <w:lang w:eastAsia="en-US"/>
              </w:rPr>
              <w:t>», по</w:t>
            </w:r>
            <w:r w:rsidRPr="00507B13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507B13">
              <w:rPr>
                <w:rFonts w:eastAsia="Courier New"/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rFonts w:eastAsia="Courier New"/>
                <w:color w:val="000000"/>
                <w:sz w:val="24"/>
                <w:szCs w:val="24"/>
              </w:rPr>
              <w:t>одному сообщению неограниченно);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7B13">
              <w:rPr>
                <w:rFonts w:eastAsia="Courier New"/>
                <w:color w:val="000000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Добродел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507B13">
              <w:rPr>
                <w:rFonts w:eastAsia="Courier New"/>
                <w:color w:val="000000"/>
                <w:sz w:val="24"/>
                <w:szCs w:val="24"/>
              </w:rPr>
              <w:t>ЕКЖиП</w:t>
            </w:r>
            <w:proofErr w:type="spellEnd"/>
            <w:r w:rsidRPr="00507B13">
              <w:rPr>
                <w:rFonts w:eastAsia="Courier New"/>
                <w:color w:val="000000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507B1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</w:t>
            </w:r>
            <w:r w:rsidRPr="00507B13">
              <w:rPr>
                <w:sz w:val="24"/>
                <w:szCs w:val="24"/>
              </w:rPr>
              <w:lastRenderedPageBreak/>
              <w:t xml:space="preserve">области, размещенный в системе </w:t>
            </w:r>
            <w:proofErr w:type="spellStart"/>
            <w:r w:rsidRPr="00507B13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507B13">
              <w:rPr>
                <w:sz w:val="24"/>
                <w:szCs w:val="24"/>
              </w:rPr>
              <w:t xml:space="preserve"> (письмо от 4 июля 2016 г. № 10-4571/</w:t>
            </w:r>
            <w:proofErr w:type="spellStart"/>
            <w:r w:rsidRPr="00507B13">
              <w:rPr>
                <w:sz w:val="24"/>
                <w:szCs w:val="24"/>
              </w:rPr>
              <w:t>Исх</w:t>
            </w:r>
            <w:proofErr w:type="spellEnd"/>
            <w:r w:rsidRPr="00507B13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507B13" w:rsidTr="00E35086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07B1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КД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Кпо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Кпо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Кво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Кво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  <w:lang w:val="en-US"/>
                  </w:rPr>
                  <m:t>%</m:t>
                </m:r>
              </m:oMath>
            </m:oMathPara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где: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КД1 – количество МКД в городском округе, в которых присутствуют не менее 2-х провайдеров.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7B13">
              <w:rPr>
                <w:sz w:val="24"/>
                <w:szCs w:val="24"/>
              </w:rPr>
              <w:t>Кпо</w:t>
            </w:r>
            <w:proofErr w:type="spellEnd"/>
            <w:r w:rsidRPr="00507B13">
              <w:rPr>
                <w:sz w:val="24"/>
                <w:szCs w:val="24"/>
              </w:rPr>
              <w:t xml:space="preserve"> – общее количество коттеджных поселков в городском округе.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Кпо1 – количество коттеджных поселков в городском округе, имеющих широкополосный доступ в Интернет.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7B13">
              <w:rPr>
                <w:sz w:val="24"/>
                <w:szCs w:val="24"/>
              </w:rPr>
              <w:t>Кво</w:t>
            </w:r>
            <w:proofErr w:type="spellEnd"/>
            <w:r w:rsidRPr="00507B13">
              <w:rPr>
                <w:sz w:val="24"/>
                <w:szCs w:val="24"/>
              </w:rPr>
              <w:t xml:space="preserve"> – общее количество сельских населенных пунктов с населением 250-500 чел.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  <w:lang w:val="en-US"/>
              </w:rPr>
              <w:t>t</w:t>
            </w:r>
            <w:r w:rsidRPr="00507B13">
              <w:rPr>
                <w:sz w:val="24"/>
                <w:szCs w:val="24"/>
              </w:rPr>
              <w:t xml:space="preserve"> –количество видов муниципальных образований (слагаемых), используемых при расчете. При отсутствии КД / </w:t>
            </w:r>
            <w:proofErr w:type="spellStart"/>
            <w:r w:rsidRPr="00507B13">
              <w:rPr>
                <w:sz w:val="24"/>
                <w:szCs w:val="24"/>
              </w:rPr>
              <w:t>Кпо</w:t>
            </w:r>
            <w:proofErr w:type="spellEnd"/>
            <w:r w:rsidRPr="00507B13">
              <w:rPr>
                <w:sz w:val="24"/>
                <w:szCs w:val="24"/>
              </w:rPr>
              <w:t xml:space="preserve"> / </w:t>
            </w:r>
            <w:proofErr w:type="spellStart"/>
            <w:r w:rsidRPr="00507B13">
              <w:rPr>
                <w:sz w:val="24"/>
                <w:szCs w:val="24"/>
              </w:rPr>
              <w:t>Кво</w:t>
            </w:r>
            <w:proofErr w:type="spellEnd"/>
            <w:r w:rsidRPr="00507B13">
              <w:rPr>
                <w:sz w:val="24"/>
                <w:szCs w:val="24"/>
              </w:rPr>
              <w:t xml:space="preserve"> составляющей в городском округе соответствующие переменные не учитываются в формуле, при этом расчет производится с использованием </w:t>
            </w:r>
            <w:r w:rsidRPr="00507B13">
              <w:rPr>
                <w:sz w:val="24"/>
                <w:szCs w:val="24"/>
                <w:lang w:val="en-US"/>
              </w:rPr>
              <w:t>t</w:t>
            </w:r>
            <w:r w:rsidRPr="00507B13">
              <w:rPr>
                <w:sz w:val="24"/>
                <w:szCs w:val="24"/>
              </w:rPr>
              <w:t>, соответствующего количеству переменных.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При расчете не учитываются: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- 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FC6997" w:rsidRPr="00507B13" w:rsidRDefault="00FC6997" w:rsidP="00745647">
            <w:pPr>
              <w:pStyle w:val="1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lastRenderedPageBreak/>
              <w:t>- в части коттеджных поселков и сельских населенных пунктов – поселки, не имеющие проводной доступ к сети Интернет.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lastRenderedPageBreak/>
              <w:t>Источником информации являются данные системы АИС ГЖИ раздел «Поставщики услуг и ресурсов» (данные муниципальных образований Московской области</w:t>
            </w:r>
            <w:r w:rsidRPr="00507B13">
              <w:rPr>
                <w:rFonts w:eastAsia="MS Mincho"/>
                <w:color w:val="000000"/>
                <w:sz w:val="24"/>
                <w:szCs w:val="24"/>
                <w:lang w:eastAsia="en-US"/>
              </w:rPr>
              <w:t>, АИС ГЖИ, ГАСУ)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507B13" w:rsidTr="00E35086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n=R+K</m:t>
                </m:r>
              </m:oMath>
            </m:oMathPara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где: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  <w:lang w:val="en-US"/>
              </w:rPr>
              <w:t>n</w:t>
            </w:r>
            <w:r w:rsidRPr="00507B13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  <w:lang w:val="en-US"/>
              </w:rPr>
              <w:t>R</w:t>
            </w:r>
            <w:r w:rsidRPr="00507B13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соответствующем году, начиная с 2023 года (приобретены средства обучения и</w:t>
            </w:r>
            <w:r w:rsidRPr="00507B1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7B13">
              <w:rPr>
                <w:color w:val="000000"/>
                <w:sz w:val="24"/>
                <w:szCs w:val="24"/>
              </w:rPr>
              <w:t>воспитания для обновления материально–технической базы);</w:t>
            </w:r>
          </w:p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  <w:lang w:val="en-US"/>
              </w:rPr>
              <w:t>K</w:t>
            </w:r>
            <w:r w:rsidRPr="00507B13">
              <w:rPr>
                <w:color w:val="000000"/>
                <w:sz w:val="24"/>
                <w:szCs w:val="24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97" w:rsidRPr="00507B13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</w:tbl>
    <w:p w:rsidR="003B612A" w:rsidRPr="00507B13" w:rsidRDefault="003B612A" w:rsidP="00745647">
      <w:pPr>
        <w:pStyle w:val="10"/>
        <w:spacing w:after="0" w:line="240" w:lineRule="auto"/>
        <w:rPr>
          <w:sz w:val="24"/>
          <w:szCs w:val="24"/>
        </w:rPr>
      </w:pPr>
    </w:p>
    <w:p w:rsidR="00A84C93" w:rsidRPr="00507B13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</w:rPr>
      </w:pPr>
      <w:r w:rsidRPr="00507B13">
        <w:rPr>
          <w:sz w:val="24"/>
          <w:szCs w:val="24"/>
        </w:rPr>
        <w:br w:type="column"/>
      </w:r>
      <w:r w:rsidR="00A84C93" w:rsidRPr="00507B13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507B13">
        <w:rPr>
          <w:sz w:val="24"/>
          <w:szCs w:val="24"/>
        </w:rPr>
        <w:t>программы</w:t>
      </w:r>
      <w:r w:rsidR="00310EF6" w:rsidRPr="00507B13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1392"/>
        <w:gridCol w:w="1392"/>
        <w:gridCol w:w="1525"/>
        <w:gridCol w:w="3606"/>
        <w:gridCol w:w="1110"/>
        <w:gridCol w:w="5548"/>
      </w:tblGrid>
      <w:tr w:rsidR="00EF40B9" w:rsidRPr="00507B13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</w:tc>
      </w:tr>
      <w:tr w:rsidR="00EF40B9" w:rsidRPr="00507B13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9" w:rsidRPr="00507B13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9E8" w:rsidRPr="00507B13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0D4229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8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507B13" w:rsidRDefault="008949E8" w:rsidP="008949E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E8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E8" w:rsidRPr="008949E8" w:rsidRDefault="008949E8" w:rsidP="008949E8">
            <w:pPr>
              <w:pStyle w:val="ConsPlusNormal"/>
              <w:ind w:right="-79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94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показателя определяется по итогам</w:t>
            </w:r>
            <w:r w:rsidRPr="00894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8949E8" w:rsidRPr="00507B13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8" w:rsidRPr="00507B13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507B13">
              <w:rPr>
                <w:sz w:val="24"/>
                <w:szCs w:val="24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единиц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r w:rsidRPr="00507B13">
              <w:rPr>
                <w:sz w:val="24"/>
                <w:szCs w:val="24"/>
                <w:lang w:eastAsia="en-US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среды.</w:t>
            </w:r>
            <w:r w:rsidRPr="00507B13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представления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ежеквартально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8949E8" w:rsidRPr="00507B13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E8" w:rsidRPr="00507B13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507B13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</w:t>
            </w:r>
            <w:r w:rsidRPr="00507B13">
              <w:rPr>
                <w:sz w:val="24"/>
                <w:szCs w:val="24"/>
                <w:lang w:eastAsia="en-US"/>
              </w:rPr>
              <w:lastRenderedPageBreak/>
              <w:t>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ind w:firstLine="10"/>
              <w:rPr>
                <w:sz w:val="24"/>
                <w:szCs w:val="24"/>
                <w:lang w:val="en-US" w:eastAsia="en-US"/>
              </w:rPr>
            </w:pP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lastRenderedPageBreak/>
              <w:t>единиц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E8" w:rsidRPr="00507B13" w:rsidRDefault="008949E8" w:rsidP="008949E8">
            <w:pPr>
              <w:ind w:firstLine="10"/>
              <w:rPr>
                <w:sz w:val="24"/>
                <w:szCs w:val="24"/>
                <w:lang w:val="en-US" w:eastAsia="en-US"/>
              </w:rPr>
            </w:pPr>
            <w:r w:rsidRPr="00507B13">
              <w:rPr>
                <w:sz w:val="24"/>
                <w:szCs w:val="24"/>
                <w:lang w:eastAsia="en-US"/>
              </w:rPr>
              <w:t>Количество образовательных организаций, в которых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  <w:r w:rsidRPr="00507B13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представления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507B13">
              <w:rPr>
                <w:sz w:val="24"/>
                <w:szCs w:val="24"/>
                <w:lang w:val="en-US" w:eastAsia="en-US"/>
              </w:rPr>
              <w:t>ежеквартально</w:t>
            </w:r>
            <w:proofErr w:type="spellEnd"/>
            <w:r w:rsidRPr="00507B13">
              <w:rPr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A84C93" w:rsidRPr="00507B13" w:rsidRDefault="00A84C93" w:rsidP="00745647">
      <w:pPr>
        <w:rPr>
          <w:color w:val="00000A"/>
          <w:sz w:val="24"/>
          <w:szCs w:val="24"/>
          <w:lang w:eastAsia="zh-CN"/>
        </w:rPr>
      </w:pPr>
      <w:r w:rsidRPr="00507B13">
        <w:rPr>
          <w:sz w:val="24"/>
          <w:szCs w:val="24"/>
        </w:rPr>
        <w:lastRenderedPageBreak/>
        <w:br w:type="page"/>
      </w:r>
    </w:p>
    <w:p w:rsidR="00A84C93" w:rsidRPr="00507B13" w:rsidRDefault="00A84C93" w:rsidP="00745647">
      <w:pPr>
        <w:pStyle w:val="2"/>
        <w:spacing w:after="140" w:line="240" w:lineRule="auto"/>
        <w:ind w:left="360" w:firstLine="0"/>
        <w:jc w:val="left"/>
        <w:rPr>
          <w:rFonts w:eastAsia="Calibri"/>
          <w:sz w:val="24"/>
          <w:szCs w:val="24"/>
        </w:rPr>
      </w:pPr>
    </w:p>
    <w:p w:rsidR="007A05F4" w:rsidRPr="00507B13" w:rsidRDefault="007A05F4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507B13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3B5FE8" w:rsidRPr="00507B13">
        <w:rPr>
          <w:sz w:val="24"/>
          <w:szCs w:val="24"/>
          <w:lang w:val="en-US" w:eastAsia="en-US"/>
        </w:rPr>
        <w:t>I</w:t>
      </w:r>
      <w:r w:rsidR="003B64CA" w:rsidRPr="00507B13">
        <w:rPr>
          <w:sz w:val="24"/>
          <w:szCs w:val="24"/>
          <w:lang w:eastAsia="en-US"/>
        </w:rPr>
        <w:t xml:space="preserve"> </w:t>
      </w:r>
      <w:r w:rsidR="003B64CA" w:rsidRPr="00507B13">
        <w:rPr>
          <w:sz w:val="24"/>
          <w:szCs w:val="24"/>
        </w:rPr>
        <w:t>«</w:t>
      </w:r>
      <w:r w:rsidR="003B64CA" w:rsidRPr="00507B13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507B13">
        <w:rPr>
          <w:sz w:val="24"/>
          <w:szCs w:val="24"/>
        </w:rPr>
        <w:t>»</w:t>
      </w:r>
    </w:p>
    <w:p w:rsidR="007A05F4" w:rsidRPr="00507B13" w:rsidRDefault="007A05F4" w:rsidP="00745647">
      <w:pPr>
        <w:pStyle w:val="10"/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</w:p>
    <w:tbl>
      <w:tblPr>
        <w:tblW w:w="5000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3405"/>
        <w:gridCol w:w="1265"/>
        <w:gridCol w:w="1631"/>
        <w:gridCol w:w="653"/>
        <w:gridCol w:w="427"/>
        <w:gridCol w:w="424"/>
        <w:gridCol w:w="427"/>
        <w:gridCol w:w="424"/>
        <w:gridCol w:w="427"/>
        <w:gridCol w:w="708"/>
        <w:gridCol w:w="992"/>
        <w:gridCol w:w="992"/>
        <w:gridCol w:w="1053"/>
        <w:gridCol w:w="1803"/>
      </w:tblGrid>
      <w:tr w:rsidR="00303C30" w:rsidRPr="00507B13" w:rsidTr="00422D42">
        <w:trPr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исполне-ния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Всего</w:t>
            </w:r>
            <w:r w:rsidRPr="00507B13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3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C30" w:rsidRPr="00507B13" w:rsidRDefault="00303C30" w:rsidP="00745647">
            <w:pPr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Объемы финансирования по годам (тыс. рублей)</w:t>
            </w:r>
          </w:p>
        </w:tc>
      </w:tr>
      <w:tr w:rsidR="00422D42" w:rsidRPr="00507B13" w:rsidTr="00422D42">
        <w:trPr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ED392F" w:rsidRPr="00507B13" w:rsidRDefault="00ED392F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422D42" w:rsidRPr="00507B13" w:rsidTr="00422D42"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F4" w:rsidRPr="00507B13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D42" w:rsidRPr="00507B13" w:rsidTr="00422D42">
        <w:trPr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2023-20</w:t>
            </w:r>
            <w:r w:rsidR="00B62614" w:rsidRPr="00507B13">
              <w:rPr>
                <w:color w:val="000000"/>
                <w:sz w:val="24"/>
                <w:szCs w:val="24"/>
              </w:rPr>
              <w:t>27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  <w:p w:rsidR="00BD6BE8" w:rsidRPr="00507B13" w:rsidRDefault="00BD6BE8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507B13" w:rsidTr="00422D42">
        <w:trPr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47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 xml:space="preserve">Мероприятие 01.01. </w:t>
            </w:r>
            <w:proofErr w:type="spellStart"/>
            <w:r w:rsidRPr="00507B1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07B13">
              <w:rPr>
                <w:color w:val="000000"/>
                <w:sz w:val="24"/>
                <w:szCs w:val="24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2023-20</w:t>
            </w:r>
            <w:r w:rsidR="00B62614" w:rsidRPr="00507B13">
              <w:rPr>
                <w:color w:val="000000"/>
                <w:sz w:val="24"/>
                <w:szCs w:val="24"/>
              </w:rPr>
              <w:t>27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22D42" w:rsidRPr="00507B13" w:rsidTr="00422D42">
        <w:trPr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3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323"/>
        </w:trPr>
        <w:tc>
          <w:tcPr>
            <w:tcW w:w="1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492996">
            <w:pPr>
              <w:pStyle w:val="10"/>
              <w:widowControl w:val="0"/>
              <w:spacing w:after="0" w:line="240" w:lineRule="auto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96" w:rsidRPr="00507B13" w:rsidRDefault="00492996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1A2309">
        <w:trPr>
          <w:trHeight w:val="828"/>
        </w:trPr>
        <w:tc>
          <w:tcPr>
            <w:tcW w:w="16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8949E8" w:rsidP="00C97244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8949E8">
              <w:rPr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4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C50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7A1C50" w:rsidRDefault="001A230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  <w:p w:rsidR="007A1C50" w:rsidRPr="007A1C50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7A1C50" w:rsidP="00745647">
            <w:pPr>
              <w:tabs>
                <w:tab w:val="left" w:pos="599"/>
              </w:tabs>
              <w:rPr>
                <w:sz w:val="16"/>
                <w:szCs w:val="16"/>
                <w:lang w:eastAsia="zh-CN"/>
              </w:rPr>
            </w:pPr>
            <w:r w:rsidRPr="007A1C50">
              <w:rPr>
                <w:sz w:val="16"/>
                <w:szCs w:val="16"/>
                <w:lang w:val="en-US" w:eastAsia="zh-CN"/>
              </w:rPr>
              <w:t>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7A1C50" w:rsidP="00745647">
            <w:pPr>
              <w:tabs>
                <w:tab w:val="left" w:pos="599"/>
              </w:tabs>
              <w:rPr>
                <w:sz w:val="16"/>
                <w:szCs w:val="16"/>
                <w:lang w:eastAsia="zh-CN"/>
              </w:rPr>
            </w:pPr>
            <w:r w:rsidRPr="007A1C50">
              <w:rPr>
                <w:sz w:val="16"/>
                <w:szCs w:val="16"/>
                <w:lang w:eastAsia="zh-CN"/>
              </w:rPr>
              <w:t>П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7A1C50" w:rsidP="00745647">
            <w:pPr>
              <w:tabs>
                <w:tab w:val="left" w:pos="599"/>
              </w:tabs>
              <w:rPr>
                <w:sz w:val="16"/>
                <w:szCs w:val="16"/>
                <w:lang w:eastAsia="zh-CN"/>
              </w:rPr>
            </w:pPr>
            <w:r w:rsidRPr="007A1C50">
              <w:rPr>
                <w:sz w:val="16"/>
                <w:szCs w:val="16"/>
                <w:lang w:eastAsia="zh-CN"/>
              </w:rPr>
              <w:t>Ш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7A1C50" w:rsidP="00745647">
            <w:pPr>
              <w:tabs>
                <w:tab w:val="left" w:pos="599"/>
              </w:tabs>
              <w:rPr>
                <w:sz w:val="16"/>
                <w:szCs w:val="16"/>
                <w:lang w:val="en-US" w:eastAsia="zh-CN"/>
              </w:rPr>
            </w:pPr>
            <w:r w:rsidRPr="007A1C50">
              <w:rPr>
                <w:sz w:val="16"/>
                <w:szCs w:val="16"/>
                <w:lang w:val="en-US" w:eastAsia="zh-CN"/>
              </w:rPr>
              <w:t>IV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3" w:name="_GoBack"/>
            <w:r>
              <w:rPr>
                <w:color w:val="000000"/>
                <w:sz w:val="24"/>
                <w:szCs w:val="24"/>
              </w:rPr>
              <w:t>1</w:t>
            </w:r>
            <w:bookmarkEnd w:id="3"/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C50" w:rsidRPr="00507B13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507B13" w:rsidTr="001A2309">
        <w:trPr>
          <w:trHeight w:val="562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8949E8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203E9F" w:rsidP="007B334A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7A1C50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C50" w:rsidRPr="00507B13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1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2023-20</w:t>
            </w:r>
            <w:r w:rsidR="00B62614" w:rsidRPr="00507B13">
              <w:rPr>
                <w:color w:val="000000"/>
                <w:sz w:val="24"/>
                <w:szCs w:val="24"/>
              </w:rPr>
              <w:t>27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507B13" w:rsidTr="00422D42">
        <w:trPr>
          <w:trHeight w:val="128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128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4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2023-20</w:t>
            </w:r>
            <w:r w:rsidR="00B62614" w:rsidRPr="00507B13">
              <w:rPr>
                <w:color w:val="000000"/>
                <w:sz w:val="24"/>
                <w:szCs w:val="24"/>
              </w:rPr>
              <w:t>27</w:t>
            </w:r>
          </w:p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5A0DF6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М</w:t>
            </w:r>
            <w:r w:rsidR="006413D9" w:rsidRPr="00507B13">
              <w:rPr>
                <w:color w:val="000000"/>
                <w:sz w:val="24"/>
                <w:szCs w:val="24"/>
              </w:rPr>
              <w:t>У «МФЦ городского округа Лотошино»</w:t>
            </w:r>
          </w:p>
        </w:tc>
      </w:tr>
      <w:tr w:rsidR="00422D42" w:rsidRPr="00507B13" w:rsidTr="00422D42">
        <w:trPr>
          <w:trHeight w:val="4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rPr>
          <w:trHeight w:val="4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D9" w:rsidRPr="00507B13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507B13" w:rsidTr="00422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90" w:type="pct"/>
            <w:gridSpan w:val="2"/>
            <w:vMerge w:val="restart"/>
            <w:shd w:val="clear" w:color="auto" w:fill="auto"/>
            <w:hideMark/>
          </w:tcPr>
          <w:p w:rsidR="00492996" w:rsidRPr="00507B13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Итого по подпрограмме: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492996" w:rsidRPr="00507B13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shd w:val="clear" w:color="auto" w:fill="auto"/>
          </w:tcPr>
          <w:p w:rsidR="00492996" w:rsidRPr="00507B13" w:rsidRDefault="009E0238" w:rsidP="009E023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3" w:type="pct"/>
            <w:gridSpan w:val="5"/>
            <w:shd w:val="clear" w:color="auto" w:fill="auto"/>
            <w:noWrap/>
          </w:tcPr>
          <w:p w:rsidR="00492996" w:rsidRPr="00507B13" w:rsidRDefault="004E1FD2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:rsidR="00492996" w:rsidRPr="00507B13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92996" w:rsidRPr="00507B13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96" w:type="pct"/>
            <w:shd w:val="clear" w:color="auto" w:fill="auto"/>
          </w:tcPr>
          <w:p w:rsidR="00492996" w:rsidRPr="00507B13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507B13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422D42" w:rsidRPr="00507B13" w:rsidTr="00422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90" w:type="pct"/>
            <w:gridSpan w:val="2"/>
            <w:vMerge/>
            <w:shd w:val="clear" w:color="auto" w:fill="auto"/>
            <w:vAlign w:val="center"/>
            <w:hideMark/>
          </w:tcPr>
          <w:p w:rsidR="00492996" w:rsidRPr="00507B13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492996" w:rsidRPr="00507B13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gridSpan w:val="5"/>
            <w:shd w:val="clear" w:color="auto" w:fill="auto"/>
            <w:noWrap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6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422D42" w:rsidRPr="00507B13" w:rsidTr="00422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90" w:type="pct"/>
            <w:gridSpan w:val="2"/>
            <w:vMerge/>
            <w:shd w:val="clear" w:color="auto" w:fill="auto"/>
            <w:vAlign w:val="center"/>
            <w:hideMark/>
          </w:tcPr>
          <w:p w:rsidR="00492996" w:rsidRPr="00507B13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492996" w:rsidRPr="00507B13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507B13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16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3" w:type="pct"/>
            <w:gridSpan w:val="5"/>
            <w:shd w:val="clear" w:color="auto" w:fill="auto"/>
            <w:noWrap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6" w:type="pct"/>
            <w:shd w:val="clear" w:color="auto" w:fill="auto"/>
          </w:tcPr>
          <w:p w:rsidR="00492996" w:rsidRPr="00507B13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7A05F4" w:rsidRPr="00507B13" w:rsidRDefault="007A05F4" w:rsidP="00745647">
      <w:pPr>
        <w:keepNext/>
        <w:keepLines/>
        <w:jc w:val="center"/>
        <w:outlineLvl w:val="0"/>
        <w:rPr>
          <w:color w:val="000000"/>
          <w:sz w:val="24"/>
          <w:szCs w:val="24"/>
          <w:lang w:eastAsia="zh-CN"/>
        </w:rPr>
      </w:pPr>
    </w:p>
    <w:p w:rsidR="007A05F4" w:rsidRPr="00507B13" w:rsidRDefault="007A05F4" w:rsidP="00745647">
      <w:pPr>
        <w:keepNext/>
        <w:keepLines/>
        <w:jc w:val="center"/>
        <w:outlineLvl w:val="0"/>
        <w:rPr>
          <w:sz w:val="24"/>
          <w:szCs w:val="24"/>
        </w:rPr>
      </w:pPr>
    </w:p>
    <w:p w:rsidR="007A05F4" w:rsidRPr="00507B13" w:rsidRDefault="007A05F4" w:rsidP="00745647">
      <w:pPr>
        <w:keepNext/>
        <w:keepLines/>
        <w:jc w:val="center"/>
        <w:outlineLvl w:val="0"/>
        <w:rPr>
          <w:sz w:val="24"/>
          <w:szCs w:val="24"/>
        </w:rPr>
      </w:pPr>
    </w:p>
    <w:p w:rsidR="003B612A" w:rsidRPr="00507B13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507B13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507B13">
        <w:rPr>
          <w:sz w:val="24"/>
          <w:szCs w:val="24"/>
          <w:lang w:eastAsia="en-US"/>
        </w:rPr>
        <w:t xml:space="preserve"> 2</w:t>
      </w:r>
      <w:r w:rsidR="003B64CA" w:rsidRPr="00507B13">
        <w:rPr>
          <w:sz w:val="24"/>
          <w:szCs w:val="24"/>
          <w:lang w:eastAsia="en-US"/>
        </w:rPr>
        <w:t xml:space="preserve"> </w:t>
      </w:r>
      <w:r w:rsidR="003B64CA" w:rsidRPr="00507B13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3B612A" w:rsidRPr="00507B13" w:rsidRDefault="003B612A" w:rsidP="00745647">
      <w:pPr>
        <w:pStyle w:val="10"/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  <w:bookmarkStart w:id="4" w:name="_Toc355777529"/>
      <w:bookmarkEnd w:id="4"/>
    </w:p>
    <w:tbl>
      <w:tblPr>
        <w:tblW w:w="518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3842"/>
        <w:gridCol w:w="1139"/>
        <w:gridCol w:w="1289"/>
        <w:gridCol w:w="979"/>
        <w:gridCol w:w="423"/>
        <w:gridCol w:w="423"/>
        <w:gridCol w:w="427"/>
        <w:gridCol w:w="380"/>
        <w:gridCol w:w="41"/>
        <w:gridCol w:w="433"/>
        <w:gridCol w:w="91"/>
        <w:gridCol w:w="326"/>
        <w:gridCol w:w="9"/>
        <w:gridCol w:w="16"/>
        <w:gridCol w:w="1305"/>
        <w:gridCol w:w="50"/>
        <w:gridCol w:w="35"/>
        <w:gridCol w:w="762"/>
        <w:gridCol w:w="50"/>
        <w:gridCol w:w="35"/>
        <w:gridCol w:w="765"/>
        <w:gridCol w:w="50"/>
        <w:gridCol w:w="35"/>
        <w:gridCol w:w="768"/>
        <w:gridCol w:w="50"/>
        <w:gridCol w:w="35"/>
        <w:gridCol w:w="1295"/>
        <w:gridCol w:w="50"/>
        <w:gridCol w:w="35"/>
      </w:tblGrid>
      <w:tr w:rsidR="008F3355" w:rsidRPr="00507B13" w:rsidTr="00AD4F21">
        <w:trPr>
          <w:gridAfter w:val="2"/>
          <w:wAfter w:w="28" w:type="pct"/>
          <w:trHeight w:val="58"/>
          <w:tblHeader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Всего</w:t>
            </w:r>
            <w:r w:rsidRPr="00507B13">
              <w:rPr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2047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Объемы финансирования по годам (тыс. рублей)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AD4F21" w:rsidRPr="00507B13" w:rsidTr="00AD4F21">
        <w:trPr>
          <w:gridAfter w:val="2"/>
          <w:wAfter w:w="28" w:type="pct"/>
          <w:trHeight w:val="351"/>
          <w:tblHeader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blHeader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55" w:rsidRPr="00507B13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4F21" w:rsidRPr="00507B13" w:rsidTr="00AD4F21">
        <w:trPr>
          <w:gridAfter w:val="2"/>
          <w:wAfter w:w="28" w:type="pct"/>
          <w:trHeight w:val="5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07B13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14466,0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2801,8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2916,8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287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14466,0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2801,8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2916,8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323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73B" w:rsidRPr="00507B13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07B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32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49299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2996"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A3" w:rsidRPr="00507B13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4A3" w:rsidRPr="00507B13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323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5446</w:t>
            </w:r>
            <w:r w:rsidRPr="00507B13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1040,8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322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5446</w:t>
            </w:r>
            <w:r w:rsidRPr="00507B13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1040,8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3B" w:rsidRPr="00507B13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132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rPr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131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70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 xml:space="preserve">Мероприятие 01.03. Подключение ОМСУ муниципального образования Московской области к единой интегрированной </w:t>
            </w:r>
            <w:proofErr w:type="spellStart"/>
            <w:r w:rsidRPr="00507B13">
              <w:rPr>
                <w:bCs/>
                <w:sz w:val="24"/>
                <w:szCs w:val="24"/>
              </w:rPr>
              <w:t>мультисервисной</w:t>
            </w:r>
            <w:proofErr w:type="spellEnd"/>
            <w:r w:rsidRPr="00507B13">
              <w:rPr>
                <w:bCs/>
                <w:sz w:val="24"/>
                <w:szCs w:val="24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570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238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238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9020,0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1761,0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1790,0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МУ «Управление </w:t>
            </w:r>
            <w:r w:rsidRPr="00507B13">
              <w:rPr>
                <w:sz w:val="24"/>
                <w:szCs w:val="24"/>
              </w:rPr>
              <w:lastRenderedPageBreak/>
              <w:t>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9020,0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1761,0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1790,0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70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bCs/>
                <w:sz w:val="24"/>
                <w:szCs w:val="24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570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238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238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07B13">
              <w:rPr>
                <w:bCs/>
                <w:color w:val="000000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МУ «Управление обеспечения </w:t>
            </w:r>
            <w:r w:rsidRPr="00507B13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1245,4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1221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1221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03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361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115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07B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bCs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1824,0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128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1824,0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</w:t>
            </w:r>
            <w:r w:rsidRPr="00507B13">
              <w:rPr>
                <w:rFonts w:eastAsia="Calibri"/>
                <w:bCs/>
                <w:sz w:val="24"/>
                <w:szCs w:val="24"/>
                <w:lang w:val="en-US" w:eastAsia="en-US"/>
              </w:rPr>
              <w:t>03.0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1824,0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1824,0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444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443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490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МУ «Управление обеспечения </w:t>
            </w:r>
            <w:r w:rsidRPr="00507B13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489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530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323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322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132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gridAfter w:val="2"/>
          <w:wAfter w:w="28" w:type="pct"/>
          <w:trHeight w:val="131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4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54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04.01. Обеспечение муниципальных учреждений культуры доступом в информационно-</w:t>
            </w:r>
            <w:r w:rsidRPr="00507B1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«Управление обеспечени</w:t>
            </w:r>
            <w:r w:rsidRPr="00507B13">
              <w:rPr>
                <w:sz w:val="24"/>
                <w:szCs w:val="24"/>
              </w:rPr>
              <w:lastRenderedPageBreak/>
              <w:t>я деятельности ОМС»</w:t>
            </w:r>
          </w:p>
        </w:tc>
      </w:tr>
      <w:tr w:rsidR="00AD4F21" w:rsidRPr="00507B13" w:rsidTr="00AD4F21">
        <w:trPr>
          <w:gridAfter w:val="2"/>
          <w:wAfter w:w="28" w:type="pct"/>
          <w:trHeight w:val="242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Средства бюджета </w:t>
            </w: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857" w:rsidRPr="00507B13" w:rsidTr="00142603">
        <w:trPr>
          <w:gridAfter w:val="2"/>
          <w:wAfter w:w="28" w:type="pct"/>
          <w:trHeight w:val="113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7B1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14260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142603">
              <w:rPr>
                <w:bCs/>
                <w:color w:val="000000"/>
                <w:lang w:val="en-US"/>
              </w:rPr>
              <w:t>2023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AD4F21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857" w:rsidRPr="00507B13" w:rsidTr="00142603">
        <w:trPr>
          <w:gridAfter w:val="2"/>
          <w:wAfter w:w="28" w:type="pct"/>
          <w:trHeight w:val="112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21" w:rsidRPr="00507B13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4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3983,02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3667,02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Отдел по образованию</w:t>
            </w:r>
          </w:p>
        </w:tc>
      </w:tr>
      <w:tr w:rsidR="00AD4F21" w:rsidRPr="00507B13" w:rsidTr="00AD4F21">
        <w:trPr>
          <w:gridAfter w:val="2"/>
          <w:wAfter w:w="28" w:type="pct"/>
          <w:trHeight w:val="368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101,95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391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391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1226,51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956,51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3565,02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3565,02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Отдел по образованию</w:t>
            </w:r>
          </w:p>
        </w:tc>
      </w:tr>
      <w:tr w:rsidR="00AD4F21" w:rsidRPr="00507B13" w:rsidTr="00AD4F21">
        <w:trPr>
          <w:gridAfter w:val="2"/>
          <w:wAfter w:w="28" w:type="pct"/>
          <w:trHeight w:val="542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8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2608,56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58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869,51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869,51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857" w:rsidRPr="00507B13" w:rsidTr="00E46857">
        <w:trPr>
          <w:gridAfter w:val="2"/>
          <w:wAfter w:w="28" w:type="pct"/>
          <w:trHeight w:val="218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8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46857" w:rsidRPr="00507B13" w:rsidTr="00E46857">
        <w:trPr>
          <w:gridAfter w:val="1"/>
          <w:wAfter w:w="12" w:type="pct"/>
          <w:trHeight w:val="87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3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036" w:rsidRPr="00507B13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857" w:rsidRPr="00507B13" w:rsidTr="00E46857">
        <w:trPr>
          <w:gridAfter w:val="1"/>
          <w:wAfter w:w="12" w:type="pct"/>
          <w:trHeight w:val="86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B13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</w:t>
            </w: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81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Отдел по образованию</w:t>
            </w: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  <w:lang w:val="en-US"/>
              </w:rPr>
            </w:pPr>
            <w:r w:rsidRPr="00507B13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54" w:rsidRPr="00507B13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857" w:rsidRPr="00507B13" w:rsidTr="00E46857">
        <w:trPr>
          <w:gridAfter w:val="2"/>
          <w:wAfter w:w="28" w:type="pct"/>
          <w:trHeight w:val="295"/>
        </w:trPr>
        <w:tc>
          <w:tcPr>
            <w:tcW w:w="1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7B13">
              <w:rPr>
                <w:sz w:val="24"/>
                <w:szCs w:val="24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5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по кварталам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trHeight w:val="294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2C1" w:rsidRPr="000032C1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51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142603">
        <w:trPr>
          <w:trHeight w:val="1534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3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7B13">
              <w:rPr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21518,42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3368,80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7171,82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39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1226,51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956,51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39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4F21" w:rsidRPr="00507B13" w:rsidTr="00AD4F21">
        <w:trPr>
          <w:gridAfter w:val="2"/>
          <w:wAfter w:w="28" w:type="pct"/>
          <w:trHeight w:val="232"/>
        </w:trPr>
        <w:tc>
          <w:tcPr>
            <w:tcW w:w="139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17683,35</w:t>
            </w:r>
          </w:p>
        </w:tc>
        <w:tc>
          <w:tcPr>
            <w:tcW w:w="81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3368,80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3606,75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3563,70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3572,10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507B13">
              <w:rPr>
                <w:bCs/>
                <w:color w:val="000000"/>
                <w:sz w:val="24"/>
                <w:szCs w:val="24"/>
              </w:rPr>
              <w:t>3572,00</w:t>
            </w:r>
          </w:p>
        </w:tc>
        <w:tc>
          <w:tcPr>
            <w:tcW w:w="44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C1" w:rsidRPr="00507B13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51C1F" w:rsidRPr="00507B13" w:rsidRDefault="00B51C1F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</w:p>
    <w:p w:rsidR="00B51C1F" w:rsidRPr="00507B13" w:rsidRDefault="00B51C1F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 w:rsidRPr="00507B13">
        <w:rPr>
          <w:color w:val="000000" w:themeColor="text1"/>
          <w:sz w:val="24"/>
          <w:szCs w:val="24"/>
        </w:rPr>
        <w:t>7. Перечень мероприятий Подпрограммы 3 «Обеспечивающая подпрограмма»</w:t>
      </w:r>
    </w:p>
    <w:tbl>
      <w:tblPr>
        <w:tblW w:w="50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30"/>
        <w:gridCol w:w="1133"/>
        <w:gridCol w:w="1558"/>
        <w:gridCol w:w="1133"/>
        <w:gridCol w:w="1274"/>
        <w:gridCol w:w="1136"/>
        <w:gridCol w:w="1133"/>
        <w:gridCol w:w="992"/>
        <w:gridCol w:w="992"/>
        <w:gridCol w:w="1558"/>
      </w:tblGrid>
      <w:tr w:rsidR="003F3854" w:rsidRPr="00507B13" w:rsidTr="00E24962">
        <w:trPr>
          <w:trHeight w:val="207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№ п/п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Всего</w:t>
            </w:r>
            <w:r w:rsidRPr="00507B13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314" w:type="pct"/>
            <w:gridSpan w:val="6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507B13">
              <w:rPr>
                <w:color w:val="auto"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1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70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24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324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11</w:t>
            </w: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15</w:t>
            </w: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 w:val="restar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2023-2027</w:t>
            </w:r>
          </w:p>
        </w:tc>
        <w:tc>
          <w:tcPr>
            <w:tcW w:w="509" w:type="pct"/>
            <w:shd w:val="clear" w:color="auto" w:fill="auto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Итого</w:t>
            </w:r>
            <w:r w:rsidR="00807065" w:rsidRPr="00507B13">
              <w:rPr>
                <w:sz w:val="24"/>
                <w:szCs w:val="24"/>
              </w:rPr>
              <w:t>: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109390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Лотошино,</w:t>
            </w:r>
          </w:p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F3854" w:rsidRPr="00507B13" w:rsidRDefault="003F3854" w:rsidP="004B3771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Средства бюджета муниципального </w:t>
            </w:r>
            <w:r w:rsidR="004B3771" w:rsidRPr="00507B13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106540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509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2850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</w:p>
        </w:tc>
        <w:tc>
          <w:tcPr>
            <w:tcW w:w="509" w:type="pct"/>
            <w:vMerge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251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2023-2027</w:t>
            </w: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Итого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105444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507B13" w:rsidTr="00E24962">
        <w:trPr>
          <w:trHeight w:val="419"/>
        </w:trPr>
        <w:tc>
          <w:tcPr>
            <w:tcW w:w="186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4B3771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105444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21088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507B13" w:rsidTr="00E24962">
        <w:trPr>
          <w:trHeight w:val="210"/>
        </w:trPr>
        <w:tc>
          <w:tcPr>
            <w:tcW w:w="186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1.2</w:t>
            </w:r>
          </w:p>
        </w:tc>
        <w:tc>
          <w:tcPr>
            <w:tcW w:w="1251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2023-2027</w:t>
            </w: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745647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Итого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69105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1100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69105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220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69105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220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69105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220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220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220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507B13" w:rsidTr="00E24962">
        <w:trPr>
          <w:trHeight w:val="1518"/>
        </w:trPr>
        <w:tc>
          <w:tcPr>
            <w:tcW w:w="186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hideMark/>
          </w:tcPr>
          <w:p w:rsidR="003F3854" w:rsidRPr="00507B13" w:rsidRDefault="003F3854" w:rsidP="004B3771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507B13" w:rsidTr="00E24962">
        <w:trPr>
          <w:trHeight w:val="419"/>
        </w:trPr>
        <w:tc>
          <w:tcPr>
            <w:tcW w:w="186" w:type="pct"/>
            <w:vMerge/>
            <w:shd w:val="clear" w:color="auto" w:fill="auto"/>
            <w:vAlign w:val="center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F3854" w:rsidRPr="00507B13" w:rsidRDefault="003F3854" w:rsidP="00745647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2850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416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71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70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24" w:type="pct"/>
            <w:shd w:val="clear" w:color="auto" w:fill="auto"/>
          </w:tcPr>
          <w:p w:rsidR="003F3854" w:rsidRPr="00507B13" w:rsidRDefault="003F3854" w:rsidP="00745647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691052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3854" w:rsidRPr="00507B13" w:rsidRDefault="003F3854" w:rsidP="00745647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4B3771" w:rsidRPr="00507B13" w:rsidTr="00E24962">
        <w:trPr>
          <w:trHeight w:val="419"/>
        </w:trPr>
        <w:tc>
          <w:tcPr>
            <w:tcW w:w="186" w:type="pct"/>
            <w:vMerge w:val="restart"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4B3771" w:rsidRPr="00507B13" w:rsidRDefault="004B3771" w:rsidP="004E67A5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Итого по </w:t>
            </w:r>
            <w:r w:rsidR="004E67A5" w:rsidRPr="00507B13">
              <w:rPr>
                <w:sz w:val="24"/>
                <w:szCs w:val="24"/>
              </w:rPr>
              <w:t>П</w:t>
            </w:r>
            <w:r w:rsidRPr="00507B13">
              <w:rPr>
                <w:sz w:val="24"/>
                <w:szCs w:val="24"/>
              </w:rPr>
              <w:t>одпрограмме 3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2023-2027</w:t>
            </w:r>
          </w:p>
        </w:tc>
        <w:tc>
          <w:tcPr>
            <w:tcW w:w="509" w:type="pct"/>
            <w:shd w:val="clear" w:color="auto" w:fill="auto"/>
          </w:tcPr>
          <w:p w:rsidR="004B3771" w:rsidRPr="00507B13" w:rsidRDefault="004B3771" w:rsidP="004B3771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Итого:</w:t>
            </w:r>
          </w:p>
        </w:tc>
        <w:tc>
          <w:tcPr>
            <w:tcW w:w="370" w:type="pct"/>
            <w:shd w:val="clear" w:color="auto" w:fill="auto"/>
          </w:tcPr>
          <w:p w:rsidR="004B3771" w:rsidRPr="00E24962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109390</w:t>
            </w:r>
            <w:r w:rsidR="00750C83" w:rsidRPr="00507B13">
              <w:rPr>
                <w:sz w:val="24"/>
                <w:szCs w:val="24"/>
              </w:rPr>
              <w:t>,0</w:t>
            </w:r>
          </w:p>
        </w:tc>
        <w:tc>
          <w:tcPr>
            <w:tcW w:w="416" w:type="pct"/>
            <w:shd w:val="clear" w:color="auto" w:fill="auto"/>
          </w:tcPr>
          <w:p w:rsidR="004B3771" w:rsidRPr="00E24962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21878</w:t>
            </w:r>
            <w:r w:rsidR="00750C83" w:rsidRPr="00507B13">
              <w:rPr>
                <w:sz w:val="24"/>
                <w:szCs w:val="24"/>
              </w:rPr>
              <w:t>,0</w:t>
            </w:r>
            <w:r w:rsidR="00E249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4B3771" w:rsidRPr="00E24962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21878</w:t>
            </w:r>
            <w:r w:rsidR="00750C83" w:rsidRPr="00507B13">
              <w:rPr>
                <w:sz w:val="24"/>
                <w:szCs w:val="24"/>
              </w:rPr>
              <w:t>,0</w:t>
            </w:r>
            <w:r w:rsidR="00E249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4B3771" w:rsidRPr="00E24962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507B13">
              <w:rPr>
                <w:sz w:val="24"/>
                <w:szCs w:val="24"/>
              </w:rPr>
              <w:t>21878</w:t>
            </w:r>
            <w:r w:rsidR="00750C83" w:rsidRPr="00507B13">
              <w:rPr>
                <w:sz w:val="24"/>
                <w:szCs w:val="24"/>
              </w:rPr>
              <w:t>,0</w:t>
            </w:r>
            <w:r w:rsidR="00E249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21878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507B13" w:rsidTr="00E24962">
        <w:trPr>
          <w:trHeight w:val="419"/>
        </w:trPr>
        <w:tc>
          <w:tcPr>
            <w:tcW w:w="186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B3771" w:rsidRPr="00507B13" w:rsidRDefault="004B3771" w:rsidP="004B3771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0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106540</w:t>
            </w:r>
            <w:r w:rsidR="00750C83" w:rsidRPr="00507B13">
              <w:rPr>
                <w:sz w:val="24"/>
                <w:szCs w:val="24"/>
              </w:rPr>
              <w:t>,0</w:t>
            </w:r>
          </w:p>
        </w:tc>
        <w:tc>
          <w:tcPr>
            <w:tcW w:w="416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71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70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E24962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21308,0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507B13" w:rsidTr="00E24962">
        <w:trPr>
          <w:trHeight w:val="419"/>
        </w:trPr>
        <w:tc>
          <w:tcPr>
            <w:tcW w:w="186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B3771" w:rsidRPr="00507B13" w:rsidRDefault="004B3771" w:rsidP="004B3771">
            <w:pPr>
              <w:jc w:val="both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0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2850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416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71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70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324" w:type="pct"/>
            <w:shd w:val="clear" w:color="auto" w:fill="auto"/>
          </w:tcPr>
          <w:p w:rsidR="004B3771" w:rsidRPr="00507B13" w:rsidRDefault="004B3771" w:rsidP="004B3771">
            <w:pPr>
              <w:jc w:val="center"/>
              <w:rPr>
                <w:sz w:val="24"/>
                <w:szCs w:val="24"/>
              </w:rPr>
            </w:pPr>
            <w:r w:rsidRPr="00507B13">
              <w:rPr>
                <w:sz w:val="24"/>
                <w:szCs w:val="24"/>
              </w:rPr>
              <w:t>570</w:t>
            </w:r>
            <w:r w:rsidR="00750C83" w:rsidRPr="00507B13">
              <w:rPr>
                <w:sz w:val="24"/>
                <w:szCs w:val="24"/>
              </w:rPr>
              <w:t>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B3771" w:rsidRPr="00507B13" w:rsidRDefault="004B3771" w:rsidP="004B3771">
            <w:pPr>
              <w:rPr>
                <w:sz w:val="24"/>
                <w:szCs w:val="24"/>
              </w:rPr>
            </w:pPr>
          </w:p>
        </w:tc>
      </w:tr>
    </w:tbl>
    <w:p w:rsidR="00B51C1F" w:rsidRPr="00507B13" w:rsidRDefault="00B51C1F" w:rsidP="00745647">
      <w:pPr>
        <w:pStyle w:val="2"/>
        <w:spacing w:after="140" w:line="240" w:lineRule="auto"/>
        <w:ind w:left="0" w:firstLine="0"/>
        <w:jc w:val="left"/>
        <w:rPr>
          <w:sz w:val="24"/>
          <w:szCs w:val="24"/>
        </w:rPr>
      </w:pPr>
    </w:p>
    <w:p w:rsidR="003B612A" w:rsidRPr="00507B13" w:rsidRDefault="00A84C93" w:rsidP="00745647">
      <w:pPr>
        <w:pStyle w:val="2"/>
        <w:spacing w:after="140" w:line="240" w:lineRule="auto"/>
        <w:ind w:left="360" w:firstLine="0"/>
        <w:jc w:val="left"/>
        <w:rPr>
          <w:sz w:val="24"/>
          <w:szCs w:val="24"/>
        </w:rPr>
      </w:pPr>
      <w:r w:rsidRPr="00507B13">
        <w:rPr>
          <w:sz w:val="24"/>
          <w:szCs w:val="24"/>
        </w:rPr>
        <w:t xml:space="preserve"> </w:t>
      </w:r>
    </w:p>
    <w:sectPr w:rsidR="003B612A" w:rsidRPr="00507B13" w:rsidSect="00D26596">
      <w:headerReference w:type="default" r:id="rId8"/>
      <w:footerReference w:type="default" r:id="rId9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97" w:rsidRDefault="004E3897">
      <w:r>
        <w:separator/>
      </w:r>
    </w:p>
  </w:endnote>
  <w:endnote w:type="continuationSeparator" w:id="0">
    <w:p w:rsidR="004E3897" w:rsidRDefault="004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7" w:rsidRDefault="00E46857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97" w:rsidRDefault="004E3897">
      <w:pPr>
        <w:rPr>
          <w:sz w:val="12"/>
        </w:rPr>
      </w:pPr>
      <w:r>
        <w:separator/>
      </w:r>
    </w:p>
  </w:footnote>
  <w:footnote w:type="continuationSeparator" w:id="0">
    <w:p w:rsidR="004E3897" w:rsidRDefault="004E389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7" w:rsidRDefault="00E46857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203E9F">
      <w:rPr>
        <w:rFonts w:ascii="Times New Roman" w:hAnsi="Times New Roman"/>
        <w:noProof/>
        <w:sz w:val="24"/>
        <w:szCs w:val="24"/>
      </w:rPr>
      <w:t>32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7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32C1"/>
    <w:rsid w:val="000419EC"/>
    <w:rsid w:val="000441CD"/>
    <w:rsid w:val="00046515"/>
    <w:rsid w:val="000556A2"/>
    <w:rsid w:val="000B7C56"/>
    <w:rsid w:val="000C49C2"/>
    <w:rsid w:val="000D4229"/>
    <w:rsid w:val="000E661F"/>
    <w:rsid w:val="000F0FED"/>
    <w:rsid w:val="00101AA7"/>
    <w:rsid w:val="00111445"/>
    <w:rsid w:val="00132C30"/>
    <w:rsid w:val="00142603"/>
    <w:rsid w:val="00153647"/>
    <w:rsid w:val="001752C1"/>
    <w:rsid w:val="00184ED7"/>
    <w:rsid w:val="001A2309"/>
    <w:rsid w:val="001A683C"/>
    <w:rsid w:val="001B3864"/>
    <w:rsid w:val="001D5471"/>
    <w:rsid w:val="001D69AB"/>
    <w:rsid w:val="001E6082"/>
    <w:rsid w:val="001F0536"/>
    <w:rsid w:val="001F42F7"/>
    <w:rsid w:val="00203E9F"/>
    <w:rsid w:val="00220964"/>
    <w:rsid w:val="00227AD2"/>
    <w:rsid w:val="00232E17"/>
    <w:rsid w:val="00233F02"/>
    <w:rsid w:val="00242C0F"/>
    <w:rsid w:val="00253E70"/>
    <w:rsid w:val="00273381"/>
    <w:rsid w:val="00277685"/>
    <w:rsid w:val="0028503B"/>
    <w:rsid w:val="002871C4"/>
    <w:rsid w:val="00287905"/>
    <w:rsid w:val="002A1E9B"/>
    <w:rsid w:val="002D2386"/>
    <w:rsid w:val="002E4BE6"/>
    <w:rsid w:val="002E6F71"/>
    <w:rsid w:val="00303C30"/>
    <w:rsid w:val="00305CD4"/>
    <w:rsid w:val="00310EF6"/>
    <w:rsid w:val="0031592F"/>
    <w:rsid w:val="00315AFD"/>
    <w:rsid w:val="003219F7"/>
    <w:rsid w:val="00326A25"/>
    <w:rsid w:val="003323FC"/>
    <w:rsid w:val="00352D92"/>
    <w:rsid w:val="00353CB7"/>
    <w:rsid w:val="0039310C"/>
    <w:rsid w:val="00393DB7"/>
    <w:rsid w:val="003B5FE8"/>
    <w:rsid w:val="003B612A"/>
    <w:rsid w:val="003B64CA"/>
    <w:rsid w:val="003D4C00"/>
    <w:rsid w:val="003F1C22"/>
    <w:rsid w:val="003F3854"/>
    <w:rsid w:val="00403A6A"/>
    <w:rsid w:val="004125C1"/>
    <w:rsid w:val="00416798"/>
    <w:rsid w:val="004170FC"/>
    <w:rsid w:val="0042079E"/>
    <w:rsid w:val="00420DBE"/>
    <w:rsid w:val="00421A59"/>
    <w:rsid w:val="00422D42"/>
    <w:rsid w:val="00423C74"/>
    <w:rsid w:val="00436FE4"/>
    <w:rsid w:val="00442CB0"/>
    <w:rsid w:val="00445897"/>
    <w:rsid w:val="00456E57"/>
    <w:rsid w:val="0046333D"/>
    <w:rsid w:val="004724BE"/>
    <w:rsid w:val="00480BD1"/>
    <w:rsid w:val="00492996"/>
    <w:rsid w:val="00494F56"/>
    <w:rsid w:val="004A03CB"/>
    <w:rsid w:val="004A21D5"/>
    <w:rsid w:val="004A265F"/>
    <w:rsid w:val="004A29C8"/>
    <w:rsid w:val="004A795D"/>
    <w:rsid w:val="004B3771"/>
    <w:rsid w:val="004D280B"/>
    <w:rsid w:val="004E1FD2"/>
    <w:rsid w:val="004E3897"/>
    <w:rsid w:val="004E67A5"/>
    <w:rsid w:val="00507B13"/>
    <w:rsid w:val="00525D61"/>
    <w:rsid w:val="00535036"/>
    <w:rsid w:val="005406E3"/>
    <w:rsid w:val="00541E0B"/>
    <w:rsid w:val="0055612E"/>
    <w:rsid w:val="005700F8"/>
    <w:rsid w:val="0057795A"/>
    <w:rsid w:val="00582770"/>
    <w:rsid w:val="005847C2"/>
    <w:rsid w:val="005A0DF6"/>
    <w:rsid w:val="005D0C2E"/>
    <w:rsid w:val="005D1B67"/>
    <w:rsid w:val="005E2654"/>
    <w:rsid w:val="005E3F37"/>
    <w:rsid w:val="005E7DD0"/>
    <w:rsid w:val="0062341C"/>
    <w:rsid w:val="006273E9"/>
    <w:rsid w:val="006413D9"/>
    <w:rsid w:val="006454A3"/>
    <w:rsid w:val="00661740"/>
    <w:rsid w:val="006678CA"/>
    <w:rsid w:val="00691052"/>
    <w:rsid w:val="006B43AA"/>
    <w:rsid w:val="006C1210"/>
    <w:rsid w:val="006D073B"/>
    <w:rsid w:val="006F0265"/>
    <w:rsid w:val="00701F47"/>
    <w:rsid w:val="00712093"/>
    <w:rsid w:val="00714247"/>
    <w:rsid w:val="00745647"/>
    <w:rsid w:val="00750C83"/>
    <w:rsid w:val="00760F4F"/>
    <w:rsid w:val="0076257B"/>
    <w:rsid w:val="00766C8B"/>
    <w:rsid w:val="0077383A"/>
    <w:rsid w:val="00781B78"/>
    <w:rsid w:val="00790F3C"/>
    <w:rsid w:val="007A05F4"/>
    <w:rsid w:val="007A1C50"/>
    <w:rsid w:val="007B334A"/>
    <w:rsid w:val="007B6DCB"/>
    <w:rsid w:val="007C1408"/>
    <w:rsid w:val="007C4FFB"/>
    <w:rsid w:val="007E448B"/>
    <w:rsid w:val="007E6721"/>
    <w:rsid w:val="007F39F7"/>
    <w:rsid w:val="00807065"/>
    <w:rsid w:val="00835D36"/>
    <w:rsid w:val="00840D9B"/>
    <w:rsid w:val="0085722F"/>
    <w:rsid w:val="00861238"/>
    <w:rsid w:val="00870536"/>
    <w:rsid w:val="00886D12"/>
    <w:rsid w:val="008949E8"/>
    <w:rsid w:val="008B136D"/>
    <w:rsid w:val="008E371E"/>
    <w:rsid w:val="008F0F77"/>
    <w:rsid w:val="008F3355"/>
    <w:rsid w:val="008F4A48"/>
    <w:rsid w:val="008F624F"/>
    <w:rsid w:val="00903230"/>
    <w:rsid w:val="009033FC"/>
    <w:rsid w:val="00912042"/>
    <w:rsid w:val="00920262"/>
    <w:rsid w:val="00930105"/>
    <w:rsid w:val="00960091"/>
    <w:rsid w:val="00984B9B"/>
    <w:rsid w:val="009B191B"/>
    <w:rsid w:val="009B3351"/>
    <w:rsid w:val="009E0238"/>
    <w:rsid w:val="009E43D5"/>
    <w:rsid w:val="009E60BC"/>
    <w:rsid w:val="009F0F64"/>
    <w:rsid w:val="00A22C6C"/>
    <w:rsid w:val="00A35CF2"/>
    <w:rsid w:val="00A72C2F"/>
    <w:rsid w:val="00A84C93"/>
    <w:rsid w:val="00A864D9"/>
    <w:rsid w:val="00AA0C23"/>
    <w:rsid w:val="00AA41B0"/>
    <w:rsid w:val="00AA5ED4"/>
    <w:rsid w:val="00AB2090"/>
    <w:rsid w:val="00AB3847"/>
    <w:rsid w:val="00AC397B"/>
    <w:rsid w:val="00AC476B"/>
    <w:rsid w:val="00AD4F21"/>
    <w:rsid w:val="00AD5B23"/>
    <w:rsid w:val="00AE185F"/>
    <w:rsid w:val="00AE5E2D"/>
    <w:rsid w:val="00B15FE9"/>
    <w:rsid w:val="00B310A1"/>
    <w:rsid w:val="00B32255"/>
    <w:rsid w:val="00B36C5C"/>
    <w:rsid w:val="00B37473"/>
    <w:rsid w:val="00B51C1F"/>
    <w:rsid w:val="00B5786A"/>
    <w:rsid w:val="00B60388"/>
    <w:rsid w:val="00B62614"/>
    <w:rsid w:val="00B661CD"/>
    <w:rsid w:val="00B7405C"/>
    <w:rsid w:val="00B75413"/>
    <w:rsid w:val="00BB7216"/>
    <w:rsid w:val="00BC007C"/>
    <w:rsid w:val="00BD2781"/>
    <w:rsid w:val="00BD6BE8"/>
    <w:rsid w:val="00BF2123"/>
    <w:rsid w:val="00BF5A15"/>
    <w:rsid w:val="00BF627B"/>
    <w:rsid w:val="00C16C14"/>
    <w:rsid w:val="00C203B5"/>
    <w:rsid w:val="00C2064B"/>
    <w:rsid w:val="00C22E88"/>
    <w:rsid w:val="00C36E16"/>
    <w:rsid w:val="00C44EC0"/>
    <w:rsid w:val="00C60371"/>
    <w:rsid w:val="00C663F1"/>
    <w:rsid w:val="00C67429"/>
    <w:rsid w:val="00C739C8"/>
    <w:rsid w:val="00C9262D"/>
    <w:rsid w:val="00C9660A"/>
    <w:rsid w:val="00C97244"/>
    <w:rsid w:val="00CB5513"/>
    <w:rsid w:val="00CC5672"/>
    <w:rsid w:val="00CE4A68"/>
    <w:rsid w:val="00CF2FAF"/>
    <w:rsid w:val="00D26596"/>
    <w:rsid w:val="00D40288"/>
    <w:rsid w:val="00D5730D"/>
    <w:rsid w:val="00D820FE"/>
    <w:rsid w:val="00D9166D"/>
    <w:rsid w:val="00D930DA"/>
    <w:rsid w:val="00DD1672"/>
    <w:rsid w:val="00DD24DD"/>
    <w:rsid w:val="00DE1DCF"/>
    <w:rsid w:val="00DE2CF7"/>
    <w:rsid w:val="00DE75DB"/>
    <w:rsid w:val="00DF34B5"/>
    <w:rsid w:val="00E1695C"/>
    <w:rsid w:val="00E16C5D"/>
    <w:rsid w:val="00E17EDD"/>
    <w:rsid w:val="00E24962"/>
    <w:rsid w:val="00E35086"/>
    <w:rsid w:val="00E40E87"/>
    <w:rsid w:val="00E410FF"/>
    <w:rsid w:val="00E4177B"/>
    <w:rsid w:val="00E46857"/>
    <w:rsid w:val="00E50923"/>
    <w:rsid w:val="00E67D33"/>
    <w:rsid w:val="00E71EF5"/>
    <w:rsid w:val="00E7300D"/>
    <w:rsid w:val="00E75227"/>
    <w:rsid w:val="00E76042"/>
    <w:rsid w:val="00E83DC1"/>
    <w:rsid w:val="00EA01C8"/>
    <w:rsid w:val="00EA13A5"/>
    <w:rsid w:val="00EA3CA1"/>
    <w:rsid w:val="00EA6061"/>
    <w:rsid w:val="00EA6CB7"/>
    <w:rsid w:val="00EB0D3F"/>
    <w:rsid w:val="00EB2E7F"/>
    <w:rsid w:val="00EB37EA"/>
    <w:rsid w:val="00EB492E"/>
    <w:rsid w:val="00EC3F84"/>
    <w:rsid w:val="00ED0177"/>
    <w:rsid w:val="00ED392F"/>
    <w:rsid w:val="00EF40B9"/>
    <w:rsid w:val="00EF4362"/>
    <w:rsid w:val="00EF62C4"/>
    <w:rsid w:val="00F13370"/>
    <w:rsid w:val="00F31155"/>
    <w:rsid w:val="00F3365C"/>
    <w:rsid w:val="00F448E5"/>
    <w:rsid w:val="00F82277"/>
    <w:rsid w:val="00F92EE1"/>
    <w:rsid w:val="00F94CCD"/>
    <w:rsid w:val="00FB0A99"/>
    <w:rsid w:val="00FB0E4B"/>
    <w:rsid w:val="00FB4900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DD5D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6AB9-59E4-4FD4-8988-AC983176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33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Россихина М.Е.</cp:lastModifiedBy>
  <cp:revision>152</cp:revision>
  <cp:lastPrinted>2019-08-12T06:23:00Z</cp:lastPrinted>
  <dcterms:created xsi:type="dcterms:W3CDTF">2022-11-10T11:06:00Z</dcterms:created>
  <dcterms:modified xsi:type="dcterms:W3CDTF">2022-11-25T06:33:00Z</dcterms:modified>
  <dc:language>ru-RU</dc:language>
</cp:coreProperties>
</file>